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8647" w:leader="none"/>
        </w:tabs>
        <w:jc w:val="center"/>
        <w:rPr>
          <w:sz w:val="21"/>
          <w:szCs w:val="21"/>
        </w:rPr>
      </w:pPr>
      <w:r>
        <w:rPr>
          <w:sz w:val="21"/>
          <w:szCs w:val="21"/>
        </w:rPr>
      </w:r>
    </w:p>
    <w:p>
      <w:pPr>
        <w:pStyle w:val="Normal"/>
        <w:tabs>
          <w:tab w:val="clear" w:pos="708"/>
          <w:tab w:val="left" w:pos="8647" w:leader="none"/>
        </w:tabs>
        <w:ind w:left="-567" w:hanging="0"/>
        <w:rPr>
          <w:sz w:val="21"/>
          <w:szCs w:val="21"/>
        </w:rPr>
      </w:pPr>
      <w:r>
        <w:rPr>
          <w:sz w:val="21"/>
          <w:szCs w:val="21"/>
        </w:rPr>
      </w:r>
    </w:p>
    <w:p>
      <w:pPr>
        <w:pStyle w:val="Titreprincipal"/>
        <w:pBdr>
          <w:top w:val="single" w:sz="4" w:space="1" w:color="000000"/>
          <w:left w:val="single" w:sz="4" w:space="4" w:color="000000"/>
          <w:bottom w:val="single" w:sz="4" w:space="1" w:color="000000"/>
          <w:right w:val="single" w:sz="4" w:space="4" w:color="000000"/>
        </w:pBdr>
        <w:spacing w:before="0" w:after="240"/>
        <w:rPr>
          <w:rFonts w:ascii="Times New Roman" w:hAnsi="Times New Roman"/>
          <w:sz w:val="20"/>
          <w:szCs w:val="24"/>
        </w:rPr>
      </w:pPr>
      <w:r>
        <w:rPr>
          <w:rFonts w:ascii="Times New Roman" w:hAnsi="Times New Roman"/>
          <w:sz w:val="24"/>
        </w:rPr>
        <w:t xml:space="preserve">Modèles d’états déclaratifs actualisés à communiquer aux bénéficiaires du FCTVA </w:t>
      </w:r>
      <w:r>
        <w:rPr>
          <w:rFonts w:ascii="Times New Roman" w:hAnsi="Times New Roman"/>
          <w:sz w:val="24"/>
          <w:highlight w:val="yellow"/>
        </w:rPr>
        <w:t>en 2020</w:t>
      </w:r>
    </w:p>
    <w:p>
      <w:pPr>
        <w:pStyle w:val="Normal"/>
        <w:tabs>
          <w:tab w:val="clear" w:pos="708"/>
          <w:tab w:val="left" w:pos="8647" w:leader="none"/>
        </w:tabs>
        <w:ind w:left="-567" w:hanging="0"/>
        <w:rPr>
          <w:sz w:val="21"/>
          <w:szCs w:val="21"/>
        </w:rPr>
      </w:pPr>
      <w:r>
        <w:rPr>
          <w:sz w:val="21"/>
          <w:szCs w:val="21"/>
        </w:rPr>
      </w:r>
    </w:p>
    <w:tbl>
      <w:tblPr>
        <w:tblW w:w="10064" w:type="dxa"/>
        <w:jc w:val="left"/>
        <w:tblInd w:w="-498" w:type="dxa"/>
        <w:tblBorders/>
        <w:tblCellMar>
          <w:top w:w="0" w:type="dxa"/>
          <w:left w:w="70" w:type="dxa"/>
          <w:bottom w:w="0" w:type="dxa"/>
          <w:right w:w="70" w:type="dxa"/>
        </w:tblCellMar>
        <w:tblLook w:val="0000"/>
      </w:tblPr>
      <w:tblGrid>
        <w:gridCol w:w="5032"/>
        <w:gridCol w:w="5031"/>
      </w:tblGrid>
      <w:tr>
        <w:trPr/>
        <w:tc>
          <w:tcPr>
            <w:tcW w:w="5032" w:type="dxa"/>
            <w:tcBorders/>
            <w:shd w:fill="auto" w:val="clear"/>
          </w:tcPr>
          <w:p>
            <w:pPr>
              <w:pStyle w:val="Normal"/>
              <w:tabs>
                <w:tab w:val="clear" w:pos="708"/>
                <w:tab w:val="left" w:pos="8647" w:leader="none"/>
              </w:tabs>
              <w:jc w:val="center"/>
              <w:rPr>
                <w:b/>
                <w:b/>
                <w:sz w:val="21"/>
                <w:szCs w:val="21"/>
              </w:rPr>
            </w:pPr>
            <w:r>
              <w:rPr>
                <w:b/>
                <w:sz w:val="21"/>
                <w:szCs w:val="21"/>
              </w:rPr>
            </w:r>
          </w:p>
        </w:tc>
        <w:tc>
          <w:tcPr>
            <w:tcW w:w="5031" w:type="dxa"/>
            <w:tcBorders/>
            <w:shd w:fill="auto" w:val="clear"/>
          </w:tcPr>
          <w:p>
            <w:pPr>
              <w:pStyle w:val="Normal"/>
              <w:tabs>
                <w:tab w:val="clear" w:pos="708"/>
                <w:tab w:val="left" w:pos="8647" w:leader="none"/>
              </w:tabs>
              <w:ind w:hanging="214"/>
              <w:jc w:val="center"/>
              <w:rPr>
                <w:b/>
                <w:b/>
                <w:sz w:val="21"/>
                <w:szCs w:val="21"/>
              </w:rPr>
            </w:pPr>
            <w:r>
              <w:rPr>
                <w:b/>
                <w:sz w:val="21"/>
                <w:szCs w:val="21"/>
              </w:rPr>
            </w:r>
          </w:p>
        </w:tc>
      </w:tr>
      <w:tr>
        <w:trPr/>
        <w:tc>
          <w:tcPr>
            <w:tcW w:w="5032" w:type="dxa"/>
            <w:tcBorders/>
            <w:shd w:fill="auto" w:val="clear"/>
          </w:tcPr>
          <w:p>
            <w:pPr>
              <w:pStyle w:val="Normal"/>
              <w:tabs>
                <w:tab w:val="clear" w:pos="708"/>
                <w:tab w:val="left" w:pos="8647" w:leader="none"/>
              </w:tabs>
              <w:rPr>
                <w:sz w:val="21"/>
                <w:szCs w:val="21"/>
              </w:rPr>
            </w:pPr>
            <w:r>
              <w:rPr>
                <w:sz w:val="21"/>
                <w:szCs w:val="21"/>
              </w:rPr>
            </w:r>
          </w:p>
        </w:tc>
        <w:tc>
          <w:tcPr>
            <w:tcW w:w="5031" w:type="dxa"/>
            <w:tcBorders/>
            <w:shd w:fill="auto" w:val="clear"/>
          </w:tcPr>
          <w:p>
            <w:pPr>
              <w:pStyle w:val="Normal"/>
              <w:tabs>
                <w:tab w:val="clear" w:pos="708"/>
                <w:tab w:val="left" w:pos="8647" w:leader="none"/>
              </w:tabs>
              <w:jc w:val="center"/>
              <w:rPr>
                <w:sz w:val="21"/>
                <w:szCs w:val="21"/>
              </w:rPr>
            </w:pPr>
            <w:r>
              <w:rPr>
                <w:sz w:val="21"/>
                <w:szCs w:val="21"/>
              </w:rPr>
            </w:r>
          </w:p>
        </w:tc>
      </w:tr>
    </w:tbl>
    <w:p>
      <w:pPr>
        <w:pStyle w:val="Normal"/>
        <w:tabs>
          <w:tab w:val="clear" w:pos="708"/>
          <w:tab w:val="left" w:pos="0" w:leader="none"/>
          <w:tab w:val="left" w:pos="142" w:leader="none"/>
        </w:tabs>
        <w:jc w:val="both"/>
        <w:rPr>
          <w:rFonts w:ascii="Century Gothic" w:hAnsi="Century Gothic"/>
          <w:b/>
          <w:b/>
          <w:u w:val="single"/>
        </w:rPr>
      </w:pPr>
      <w:r>
        <w:rPr>
          <w:rFonts w:ascii="Century Gothic" w:hAnsi="Century Gothic"/>
          <w:b/>
          <w:u w:val="single"/>
        </w:rPr>
      </w:r>
    </w:p>
    <w:p>
      <w:pPr>
        <w:sectPr>
          <w:footerReference w:type="default" r:id="rId2"/>
          <w:type w:val="nextPage"/>
          <w:pgSz w:w="11906" w:h="16838"/>
          <w:pgMar w:left="1134" w:right="1134" w:header="0" w:top="1418" w:footer="284" w:bottom="1418" w:gutter="0"/>
          <w:pgNumType w:fmt="decimal"/>
          <w:formProt w:val="false"/>
          <w:textDirection w:val="lrTb"/>
          <w:docGrid w:type="default" w:linePitch="100" w:charSpace="4096"/>
        </w:sectPr>
      </w:pPr>
    </w:p>
    <w:p>
      <w:pPr>
        <w:pStyle w:val="BodyTextIndent3"/>
        <w:ind w:hanging="0"/>
        <w:rPr>
          <w:rFonts w:ascii="Times New Roman" w:hAnsi="Times New Roman" w:cs="Times New Roman"/>
          <w:highlight w:val="yellow"/>
        </w:rPr>
      </w:pPr>
      <w:r>
        <w:rPr>
          <w:rFonts w:cs="Times New Roman" w:ascii="Times New Roman" w:hAnsi="Times New Roman"/>
          <w:highlight w:val="yellow"/>
        </w:rPr>
        <w:t>Les états déclaratifs ont été ajustés afin de prendre en compte l’élargissement du FCTVA aux dépenses d’entretien des réseaux (article 80 de la loi de finances pour 2020). Les collectivités bénéficiant du FCTVA l’année de réalisation de la dépense sont les seules concernées par la nouvelle mesure en 2020.</w:t>
      </w:r>
    </w:p>
    <w:p>
      <w:pPr>
        <w:pStyle w:val="BodyTextIndent3"/>
        <w:ind w:hanging="0"/>
        <w:rPr>
          <w:rFonts w:ascii="Times New Roman" w:hAnsi="Times New Roman" w:cs="Times New Roman"/>
        </w:rPr>
      </w:pPr>
      <w:r>
        <w:rPr>
          <w:rFonts w:cs="Times New Roman" w:ascii="Times New Roman" w:hAnsi="Times New Roman"/>
          <w:highlight w:val="yellow"/>
        </w:rPr>
        <w:t>Les états déclaratifs ont été aussi modifiés afin de prendre en compte la possibilité, pour les régions, d’imputer de manière dérogatoire leurs dépenses d’acquisition des manuels scolaires en section d’investissement. Ces dépenses ne sont pas éligibles au FCTVA et sont donc à soustraire de l’assiette des dépenses éligibles.</w:t>
      </w:r>
    </w:p>
    <w:p>
      <w:pPr>
        <w:pStyle w:val="BodyTextIndent3"/>
        <w:rPr>
          <w:rFonts w:ascii="Times New Roman" w:hAnsi="Times New Roman" w:cs="Times New Roman"/>
        </w:rPr>
      </w:pPr>
      <w:r>
        <w:rPr>
          <w:rFonts w:cs="Times New Roman" w:ascii="Times New Roman" w:hAnsi="Times New Roman"/>
        </w:rPr>
      </w:r>
    </w:p>
    <w:p>
      <w:pPr>
        <w:sectPr>
          <w:type w:val="continuous"/>
          <w:pgSz w:w="11906" w:h="16838"/>
          <w:pgMar w:left="1134" w:right="1134" w:header="0" w:top="1418" w:footer="284" w:bottom="1418" w:gutter="0"/>
          <w:formProt w:val="false"/>
          <w:textDirection w:val="lrTb"/>
          <w:docGrid w:type="default" w:linePitch="100" w:charSpace="4096"/>
        </w:sectPr>
      </w:pPr>
    </w:p>
    <w:p>
      <w:pPr>
        <w:pStyle w:val="Normal"/>
        <w:tabs>
          <w:tab w:val="clear" w:pos="708"/>
          <w:tab w:val="left" w:pos="2410" w:leader="none"/>
          <w:tab w:val="left" w:pos="4536" w:leader="none"/>
          <w:tab w:val="left" w:pos="5529" w:leader="none"/>
        </w:tabs>
        <w:jc w:val="center"/>
        <w:rPr>
          <w:b/>
          <w:b/>
        </w:rPr>
      </w:pPr>
      <w:r>
        <w:rPr>
          <w:b/>
        </w:rPr>
      </w:r>
    </w:p>
    <w:p>
      <w:pPr>
        <w:pStyle w:val="Normal"/>
        <w:tabs>
          <w:tab w:val="clear" w:pos="708"/>
          <w:tab w:val="left" w:pos="2410" w:leader="none"/>
          <w:tab w:val="left" w:pos="4536" w:leader="none"/>
          <w:tab w:val="left" w:pos="5529" w:leader="none"/>
        </w:tabs>
        <w:jc w:val="center"/>
        <w:rPr>
          <w:b/>
          <w:b/>
        </w:rPr>
      </w:pPr>
      <w:r>
        <w:rPr>
          <w:b/>
        </w:rPr>
        <w:t xml:space="preserve">FONDS DE COMPENSATION POUR LA TVA- ANNEE </w:t>
      </w:r>
    </w:p>
    <w:p>
      <w:pPr>
        <w:pStyle w:val="Normal"/>
        <w:tabs>
          <w:tab w:val="clear" w:pos="708"/>
          <w:tab w:val="left" w:pos="2410" w:leader="none"/>
          <w:tab w:val="left" w:pos="4536" w:leader="none"/>
          <w:tab w:val="left" w:pos="5529" w:leader="none"/>
        </w:tabs>
        <w:jc w:val="center"/>
        <w:rPr>
          <w:b/>
          <w:b/>
        </w:rPr>
      </w:pPr>
      <w:r>
        <w:rPr>
          <w:b/>
        </w:rPr>
      </w:r>
    </w:p>
    <w:p>
      <w:pPr>
        <w:pStyle w:val="Normal"/>
        <w:tabs>
          <w:tab w:val="clear" w:pos="708"/>
          <w:tab w:val="left" w:pos="2410" w:leader="none"/>
          <w:tab w:val="left" w:pos="4536" w:leader="none"/>
          <w:tab w:val="left" w:pos="5529" w:leader="none"/>
        </w:tabs>
        <w:jc w:val="center"/>
        <w:rPr>
          <w:b/>
          <w:b/>
        </w:rPr>
      </w:pPr>
      <w:r>
        <w:rPr>
          <w:b/>
        </w:rPr>
        <w:t>ETAT CONSOLIDE DES DEPENSES D’ENTRETIEN ET D’INVESTISSEMENT</w:t>
      </w:r>
    </w:p>
    <w:p>
      <w:pPr>
        <w:pStyle w:val="Normal"/>
        <w:tabs>
          <w:tab w:val="clear" w:pos="708"/>
          <w:tab w:val="left" w:pos="720" w:leader="none"/>
        </w:tabs>
        <w:jc w:val="center"/>
        <w:rPr>
          <w:b/>
          <w:b/>
        </w:rPr>
      </w:pPr>
      <w:r>
        <w:rPr>
          <w:b/>
        </w:rPr>
        <w:t>OUVRANT DROIT AU FCTVA</w:t>
      </w:r>
    </w:p>
    <w:p>
      <w:pPr>
        <w:pStyle w:val="Normal"/>
        <w:tabs>
          <w:tab w:val="clear" w:pos="708"/>
          <w:tab w:val="left" w:pos="720" w:leader="none"/>
        </w:tabs>
        <w:jc w:val="center"/>
        <w:rPr>
          <w:b/>
          <w:b/>
        </w:rPr>
      </w:pPr>
      <w:r>
        <w:rPr>
          <w:b/>
        </w:rPr>
      </w:r>
    </w:p>
    <w:p>
      <w:pPr>
        <w:pStyle w:val="Normal"/>
        <w:tabs>
          <w:tab w:val="clear" w:pos="708"/>
          <w:tab w:val="left" w:pos="720" w:leader="none"/>
        </w:tabs>
        <w:jc w:val="center"/>
        <w:rPr/>
      </w:pPr>
      <w:r>
        <w:rPr/>
        <w:t xml:space="preserve"> </w:t>
      </w:r>
    </w:p>
    <w:p>
      <w:pPr>
        <w:pStyle w:val="Normal"/>
        <w:tabs>
          <w:tab w:val="clear" w:pos="708"/>
          <w:tab w:val="left" w:pos="720" w:leader="none"/>
        </w:tabs>
        <w:jc w:val="center"/>
        <w:rPr/>
      </w:pPr>
      <w:r>
        <w:rPr/>
      </w:r>
    </w:p>
    <w:tbl>
      <w:tblPr>
        <w:tblW w:w="9923" w:type="dxa"/>
        <w:jc w:val="center"/>
        <w:tblInd w:w="0" w:type="dxa"/>
        <w:tblBorders>
          <w:bottom w:val="single" w:sz="4" w:space="0" w:color="000000"/>
          <w:insideH w:val="single" w:sz="4" w:space="0" w:color="000000"/>
        </w:tblBorders>
        <w:tblCellMar>
          <w:top w:w="0" w:type="dxa"/>
          <w:left w:w="70" w:type="dxa"/>
          <w:bottom w:w="0" w:type="dxa"/>
          <w:right w:w="70" w:type="dxa"/>
        </w:tblCellMar>
        <w:tblLook w:val="0000"/>
      </w:tblPr>
      <w:tblGrid>
        <w:gridCol w:w="1134"/>
        <w:gridCol w:w="6"/>
        <w:gridCol w:w="2405"/>
        <w:gridCol w:w="817"/>
        <w:gridCol w:w="4002"/>
        <w:gridCol w:w="1559"/>
      </w:tblGrid>
      <w:tr>
        <w:trPr>
          <w:trHeight w:val="509" w:hRule="atLeast"/>
          <w:cantSplit w:val="true"/>
        </w:trPr>
        <w:tc>
          <w:tcPr>
            <w:tcW w:w="8364" w:type="dxa"/>
            <w:gridSpan w:val="5"/>
            <w:tcBorders>
              <w:bottom w:val="single" w:sz="4" w:space="0" w:color="000000"/>
              <w:insideH w:val="single" w:sz="4" w:space="0" w:color="000000"/>
            </w:tcBorders>
            <w:shd w:fill="auto" w:val="clear"/>
          </w:tcPr>
          <w:p>
            <w:pPr>
              <w:pStyle w:val="Normal"/>
              <w:tabs>
                <w:tab w:val="clear" w:pos="708"/>
                <w:tab w:val="left" w:pos="2410" w:leader="none"/>
              </w:tabs>
              <w:rPr>
                <w:sz w:val="18"/>
              </w:rPr>
            </w:pPr>
            <w:r>
              <w:rPr>
                <w:sz w:val="18"/>
              </w:rPr>
              <w:t xml:space="preserve">Commune ou établissement bénéficiaire : </w:t>
            </w:r>
          </w:p>
          <w:p>
            <w:pPr>
              <w:pStyle w:val="Normal"/>
              <w:tabs>
                <w:tab w:val="clear" w:pos="708"/>
                <w:tab w:val="left" w:pos="2410" w:leader="none"/>
              </w:tabs>
              <w:rPr>
                <w:sz w:val="18"/>
              </w:rPr>
            </w:pPr>
            <w:r>
              <w:rPr>
                <w:sz w:val="18"/>
              </w:rPr>
            </w:r>
          </w:p>
          <w:p>
            <w:pPr>
              <w:pStyle w:val="Normal"/>
              <w:tabs>
                <w:tab w:val="clear" w:pos="708"/>
                <w:tab w:val="left" w:pos="2410" w:leader="none"/>
              </w:tabs>
              <w:rPr>
                <w:sz w:val="18"/>
              </w:rPr>
            </w:pPr>
            <w:r>
              <w:rPr>
                <w:sz w:val="18"/>
              </w:rPr>
            </w:r>
          </w:p>
        </w:tc>
        <w:tc>
          <w:tcPr>
            <w:tcW w:w="1559" w:type="dxa"/>
            <w:tcBorders>
              <w:top w:val="single" w:sz="4" w:space="0" w:color="000000"/>
              <w:left w:val="single" w:sz="4" w:space="0" w:color="000000"/>
              <w:bottom w:val="single" w:sz="18" w:space="0" w:color="000000"/>
              <w:right w:val="single" w:sz="4" w:space="0" w:color="000000"/>
              <w:insideH w:val="single" w:sz="18" w:space="0" w:color="000000"/>
              <w:insideV w:val="single" w:sz="4" w:space="0" w:color="000000"/>
            </w:tcBorders>
            <w:shd w:fill="auto" w:val="clear"/>
          </w:tcPr>
          <w:p>
            <w:pPr>
              <w:pStyle w:val="Normal"/>
              <w:tabs>
                <w:tab w:val="clear" w:pos="708"/>
                <w:tab w:val="left" w:pos="2410" w:leader="none"/>
              </w:tabs>
              <w:spacing w:before="120" w:after="120"/>
              <w:jc w:val="center"/>
              <w:rPr>
                <w:sz w:val="18"/>
              </w:rPr>
            </w:pPr>
            <w:r>
              <w:rPr>
                <w:sz w:val="18"/>
              </w:rPr>
              <w:t>Montant</w:t>
            </w:r>
          </w:p>
        </w:tc>
      </w:tr>
      <w:tr>
        <w:trPr>
          <w:trHeight w:val="451" w:hRule="atLeast"/>
          <w:cantSplit w:val="true"/>
        </w:trPr>
        <w:tc>
          <w:tcPr>
            <w:tcW w:w="1134" w:type="dxa"/>
            <w:tcBorders>
              <w:top w:val="single" w:sz="18" w:space="0" w:color="000000"/>
              <w:left w:val="single" w:sz="18" w:space="0" w:color="000000"/>
              <w:bottom w:val="single" w:sz="18" w:space="0" w:color="000000"/>
              <w:right w:val="single" w:sz="4" w:space="0" w:color="FFFFFF"/>
              <w:insideH w:val="single" w:sz="18" w:space="0" w:color="000000"/>
              <w:insideV w:val="single" w:sz="4" w:space="0" w:color="FFFFFF"/>
            </w:tcBorders>
            <w:shd w:fill="auto" w:val="clear"/>
          </w:tcPr>
          <w:p>
            <w:pPr>
              <w:pStyle w:val="Normal"/>
              <w:tabs>
                <w:tab w:val="clear" w:pos="708"/>
                <w:tab w:val="left" w:pos="2410" w:leader="none"/>
              </w:tabs>
              <w:rPr>
                <w:sz w:val="18"/>
              </w:rPr>
            </w:pPr>
            <w:r>
              <w:rPr>
                <w:sz w:val="18"/>
              </w:rPr>
            </w:r>
          </w:p>
        </w:tc>
        <w:tc>
          <w:tcPr>
            <w:tcW w:w="7230" w:type="dxa"/>
            <w:gridSpan w:val="4"/>
            <w:tcBorders>
              <w:top w:val="single" w:sz="18" w:space="0" w:color="000000"/>
              <w:left w:val="single" w:sz="4" w:space="0" w:color="FFFFFF"/>
              <w:bottom w:val="single" w:sz="18" w:space="0" w:color="000000"/>
              <w:right w:val="single" w:sz="4" w:space="0" w:color="FFFFFF"/>
              <w:insideH w:val="single" w:sz="18" w:space="0" w:color="000000"/>
              <w:insideV w:val="single" w:sz="4" w:space="0" w:color="FFFFFF"/>
            </w:tcBorders>
            <w:shd w:fill="auto" w:val="clear"/>
          </w:tcPr>
          <w:p>
            <w:pPr>
              <w:pStyle w:val="Normal"/>
              <w:tabs>
                <w:tab w:val="clear" w:pos="708"/>
                <w:tab w:val="left" w:pos="2410" w:leader="none"/>
              </w:tabs>
              <w:spacing w:before="120" w:after="0"/>
              <w:jc w:val="center"/>
              <w:rPr>
                <w:b/>
                <w:b/>
                <w:sz w:val="20"/>
                <w:szCs w:val="20"/>
              </w:rPr>
            </w:pPr>
            <w:r>
              <w:rPr>
                <w:b/>
                <w:sz w:val="20"/>
                <w:szCs w:val="20"/>
              </w:rPr>
              <w:t xml:space="preserve">DEPENSES D’ENTRETIEN DES BATIMENTS PUBLICS, DE LA VOIRIE </w:t>
            </w:r>
            <w:r>
              <w:rPr>
                <w:sz w:val="20"/>
                <w:szCs w:val="20"/>
              </w:rPr>
              <w:t>(payées à compter du 1</w:t>
            </w:r>
            <w:r>
              <w:rPr>
                <w:sz w:val="20"/>
                <w:szCs w:val="20"/>
                <w:vertAlign w:val="superscript"/>
              </w:rPr>
              <w:t>er</w:t>
            </w:r>
            <w:r>
              <w:rPr>
                <w:sz w:val="20"/>
                <w:szCs w:val="20"/>
              </w:rPr>
              <w:t xml:space="preserve"> janvier 2016) </w:t>
            </w:r>
            <w:r>
              <w:rPr>
                <w:b/>
                <w:sz w:val="20"/>
                <w:szCs w:val="20"/>
                <w:highlight w:val="yellow"/>
              </w:rPr>
              <w:t>ET DES RESEAUX</w:t>
            </w:r>
            <w:r>
              <w:rPr>
                <w:sz w:val="20"/>
                <w:szCs w:val="20"/>
                <w:highlight w:val="yellow"/>
              </w:rPr>
              <w:t xml:space="preserve"> (payées à compter du 1</w:t>
            </w:r>
            <w:r>
              <w:rPr>
                <w:sz w:val="20"/>
                <w:szCs w:val="20"/>
                <w:highlight w:val="yellow"/>
                <w:vertAlign w:val="superscript"/>
              </w:rPr>
              <w:t>er</w:t>
            </w:r>
            <w:r>
              <w:rPr>
                <w:sz w:val="20"/>
                <w:szCs w:val="20"/>
                <w:highlight w:val="yellow"/>
              </w:rPr>
              <w:t xml:space="preserve"> janvier 2020)</w:t>
            </w:r>
          </w:p>
        </w:tc>
        <w:tc>
          <w:tcPr>
            <w:tcW w:w="1559" w:type="dxa"/>
            <w:tcBorders>
              <w:top w:val="single" w:sz="18" w:space="0" w:color="000000"/>
              <w:left w:val="single" w:sz="4" w:space="0" w:color="FFFFFF"/>
              <w:bottom w:val="single" w:sz="18" w:space="0" w:color="000000"/>
              <w:right w:val="single" w:sz="18" w:space="0" w:color="000000"/>
              <w:insideH w:val="single" w:sz="18"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trHeight w:val="1019" w:hRule="atLeast"/>
          <w:cantSplit w:val="true"/>
        </w:trPr>
        <w:tc>
          <w:tcPr>
            <w:tcW w:w="1134" w:type="dxa"/>
            <w:vMerge w:val="restart"/>
            <w:tcBorders>
              <w:top w:val="single" w:sz="18" w:space="0" w:color="000000"/>
              <w:left w:val="single" w:sz="18" w:space="0" w:color="000000"/>
              <w:right w:val="single" w:sz="8" w:space="0" w:color="000000"/>
              <w:insideV w:val="single" w:sz="8" w:space="0" w:color="000000"/>
            </w:tcBorders>
            <w:shd w:fill="auto" w:val="clear"/>
          </w:tcPr>
          <w:p>
            <w:pPr>
              <w:pStyle w:val="Normal"/>
              <w:tabs>
                <w:tab w:val="clear" w:pos="708"/>
                <w:tab w:val="left" w:pos="2410" w:leader="none"/>
              </w:tabs>
              <w:spacing w:before="120" w:after="120"/>
              <w:jc w:val="center"/>
              <w:rPr>
                <w:sz w:val="18"/>
              </w:rPr>
            </w:pPr>
            <w:r>
              <w:rPr>
                <w:b/>
                <w:sz w:val="18"/>
              </w:rPr>
              <w:t>A</w:t>
            </w:r>
            <w:r>
              <w:rPr>
                <w:sz w:val="18"/>
              </w:rPr>
              <w:t xml:space="preserve"> </w:t>
            </w:r>
          </w:p>
          <w:p>
            <w:pPr>
              <w:pStyle w:val="Normal"/>
              <w:tabs>
                <w:tab w:val="clear" w:pos="708"/>
                <w:tab w:val="left" w:pos="2410" w:leader="none"/>
              </w:tabs>
              <w:spacing w:before="120" w:after="120"/>
              <w:jc w:val="center"/>
              <w:rPr>
                <w:b/>
                <w:b/>
                <w:sz w:val="18"/>
              </w:rPr>
            </w:pPr>
            <w:r>
              <w:rPr>
                <w:sz w:val="18"/>
              </w:rPr>
              <w:t xml:space="preserve">Total des comptes 615221 ou 61521, 615231, </w:t>
            </w:r>
            <w:r>
              <w:rPr>
                <w:sz w:val="18"/>
                <w:highlight w:val="yellow"/>
              </w:rPr>
              <w:t>et 615232 ou 61523</w:t>
            </w:r>
          </w:p>
          <w:p>
            <w:pPr>
              <w:pStyle w:val="Normal"/>
              <w:tabs>
                <w:tab w:val="clear" w:pos="708"/>
                <w:tab w:val="left" w:pos="2410" w:leader="none"/>
              </w:tabs>
              <w:spacing w:before="120" w:after="120"/>
              <w:jc w:val="center"/>
              <w:rPr>
                <w:b/>
                <w:b/>
                <w:sz w:val="18"/>
              </w:rPr>
            </w:pPr>
            <w:r>
              <w:rPr>
                <w:b/>
                <w:i/>
                <w:sz w:val="18"/>
              </w:rPr>
              <w:t>Etat 1-A</w:t>
            </w:r>
          </w:p>
        </w:tc>
        <w:tc>
          <w:tcPr>
            <w:tcW w:w="7230" w:type="dxa"/>
            <w:gridSpan w:val="4"/>
            <w:tcBorders>
              <w:top w:val="single" w:sz="18" w:space="0" w:color="000000"/>
              <w:left w:val="single" w:sz="8" w:space="0" w:color="000000"/>
              <w:right w:val="single" w:sz="8" w:space="0" w:color="000000"/>
              <w:insideV w:val="single" w:sz="8" w:space="0" w:color="000000"/>
            </w:tcBorders>
            <w:shd w:fill="auto" w:val="clear"/>
          </w:tcPr>
          <w:p>
            <w:pPr>
              <w:pStyle w:val="Normal"/>
              <w:tabs>
                <w:tab w:val="clear" w:pos="708"/>
                <w:tab w:val="left" w:pos="2410" w:leader="none"/>
              </w:tabs>
              <w:spacing w:before="120" w:after="0"/>
              <w:rPr>
                <w:sz w:val="16"/>
              </w:rPr>
            </w:pPr>
            <w:r>
              <w:rPr>
                <w:sz w:val="16"/>
              </w:rPr>
              <w:t>BUDGET PRINCIPAL</w:t>
            </w:r>
          </w:p>
        </w:tc>
        <w:tc>
          <w:tcPr>
            <w:tcW w:w="1559" w:type="dxa"/>
            <w:tcBorders>
              <w:top w:val="single" w:sz="18" w:space="0" w:color="000000"/>
              <w:left w:val="single" w:sz="8" w:space="0" w:color="000000"/>
              <w:bottom w:val="single" w:sz="4" w:space="0" w:color="000000"/>
              <w:right w:val="single" w:sz="18" w:space="0" w:color="000000"/>
              <w:insideH w:val="single" w:sz="4"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trHeight w:val="1114" w:hRule="atLeast"/>
          <w:cantSplit w:val="true"/>
        </w:trPr>
        <w:tc>
          <w:tcPr>
            <w:tcW w:w="1134" w:type="dxa"/>
            <w:vMerge w:val="continue"/>
            <w:tcBorders>
              <w:left w:val="single" w:sz="18" w:space="0" w:color="000000"/>
              <w:bottom w:val="single" w:sz="12" w:space="0" w:color="000000"/>
              <w:right w:val="single" w:sz="8" w:space="0" w:color="000000"/>
              <w:insideH w:val="single" w:sz="12" w:space="0" w:color="000000"/>
              <w:insideV w:val="single" w:sz="8" w:space="0" w:color="000000"/>
            </w:tcBorders>
            <w:shd w:fill="auto" w:val="clear"/>
          </w:tcPr>
          <w:p>
            <w:pPr>
              <w:pStyle w:val="Normal"/>
              <w:tabs>
                <w:tab w:val="clear" w:pos="708"/>
                <w:tab w:val="left" w:pos="2410" w:leader="none"/>
              </w:tabs>
              <w:spacing w:before="120" w:after="120"/>
              <w:jc w:val="center"/>
              <w:rPr>
                <w:b/>
                <w:b/>
                <w:i/>
                <w:i/>
                <w:sz w:val="18"/>
              </w:rPr>
            </w:pPr>
            <w:r>
              <w:rPr>
                <w:b/>
                <w:i/>
                <w:sz w:val="18"/>
              </w:rPr>
            </w:r>
          </w:p>
        </w:tc>
        <w:tc>
          <w:tcPr>
            <w:tcW w:w="7230" w:type="dxa"/>
            <w:gridSpan w:val="4"/>
            <w:tcBorders>
              <w:top w:val="single" w:sz="6" w:space="0" w:color="000000"/>
              <w:left w:val="single" w:sz="8"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clear" w:pos="708"/>
                <w:tab w:val="left" w:pos="2410" w:leader="none"/>
              </w:tabs>
              <w:spacing w:before="120" w:after="0"/>
              <w:rPr>
                <w:sz w:val="16"/>
              </w:rPr>
            </w:pPr>
            <w:r>
              <w:rPr>
                <w:sz w:val="16"/>
              </w:rPr>
              <w:t>BUDGETS ANNEXES</w:t>
            </w:r>
          </w:p>
        </w:tc>
        <w:tc>
          <w:tcPr>
            <w:tcW w:w="1559" w:type="dxa"/>
            <w:tcBorders>
              <w:top w:val="single" w:sz="4" w:space="0" w:color="000000"/>
              <w:left w:val="single" w:sz="4" w:space="0" w:color="000000"/>
              <w:bottom w:val="single" w:sz="12" w:space="0" w:color="000000"/>
              <w:right w:val="single" w:sz="18" w:space="0" w:color="000000"/>
              <w:insideH w:val="single" w:sz="12"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trHeight w:val="479" w:hRule="atLeast"/>
          <w:cantSplit w:val="true"/>
        </w:trPr>
        <w:tc>
          <w:tcPr>
            <w:tcW w:w="1134" w:type="dxa"/>
            <w:tcBorders>
              <w:top w:val="single" w:sz="12" w:space="0" w:color="000000"/>
              <w:left w:val="single" w:sz="18" w:space="0" w:color="000000"/>
              <w:bottom w:val="single" w:sz="12" w:space="0" w:color="000000"/>
              <w:insideH w:val="single" w:sz="12" w:space="0" w:color="000000"/>
            </w:tcBorders>
            <w:shd w:fill="auto" w:val="clear"/>
          </w:tcPr>
          <w:p>
            <w:pPr>
              <w:pStyle w:val="Normal"/>
              <w:tabs>
                <w:tab w:val="clear" w:pos="708"/>
                <w:tab w:val="left" w:pos="2410" w:leader="none"/>
              </w:tabs>
              <w:spacing w:before="120" w:after="120"/>
              <w:jc w:val="center"/>
              <w:rPr>
                <w:b/>
                <w:b/>
                <w:sz w:val="18"/>
              </w:rPr>
            </w:pPr>
            <w:r>
              <w:rPr>
                <w:b/>
                <w:sz w:val="18"/>
              </w:rPr>
            </w:r>
          </w:p>
        </w:tc>
        <w:tc>
          <w:tcPr>
            <w:tcW w:w="7230" w:type="dxa"/>
            <w:gridSpan w:val="4"/>
            <w:tcBorders>
              <w:top w:val="single" w:sz="12" w:space="0" w:color="000000"/>
              <w:bottom w:val="single" w:sz="12" w:space="0" w:color="000000"/>
              <w:right w:val="single" w:sz="8" w:space="0" w:color="000000"/>
              <w:insideH w:val="single" w:sz="12" w:space="0" w:color="000000"/>
              <w:insideV w:val="single" w:sz="8" w:space="0" w:color="000000"/>
            </w:tcBorders>
            <w:shd w:fill="auto" w:val="clear"/>
          </w:tcPr>
          <w:p>
            <w:pPr>
              <w:pStyle w:val="Normal"/>
              <w:tabs>
                <w:tab w:val="clear" w:pos="708"/>
                <w:tab w:val="left" w:pos="2410" w:leader="none"/>
              </w:tabs>
              <w:spacing w:before="120" w:after="0"/>
              <w:jc w:val="right"/>
              <w:rPr>
                <w:b/>
                <w:b/>
                <w:sz w:val="18"/>
                <w:szCs w:val="18"/>
              </w:rPr>
            </w:pPr>
            <w:r>
              <w:rPr>
                <w:b/>
                <w:sz w:val="18"/>
                <w:szCs w:val="18"/>
              </w:rPr>
              <w:t>TOTAL A</w:t>
            </w:r>
          </w:p>
        </w:tc>
        <w:tc>
          <w:tcPr>
            <w:tcW w:w="1559" w:type="dxa"/>
            <w:tcBorders>
              <w:top w:val="single" w:sz="12" w:space="0" w:color="000000"/>
              <w:left w:val="single" w:sz="8" w:space="0" w:color="000000"/>
              <w:bottom w:val="single" w:sz="12" w:space="0" w:color="000000"/>
              <w:right w:val="single" w:sz="18" w:space="0" w:color="000000"/>
              <w:insideH w:val="single" w:sz="12"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trHeight w:val="676" w:hRule="atLeast"/>
          <w:cantSplit w:val="true"/>
        </w:trPr>
        <w:tc>
          <w:tcPr>
            <w:tcW w:w="1134" w:type="dxa"/>
            <w:tcBorders>
              <w:top w:val="single" w:sz="4" w:space="0" w:color="000000"/>
              <w:left w:val="single" w:sz="18" w:space="0" w:color="000000"/>
              <w:bottom w:val="single" w:sz="18" w:space="0" w:color="000000"/>
              <w:right w:val="single" w:sz="12" w:space="0" w:color="000000"/>
              <w:insideH w:val="single" w:sz="18" w:space="0" w:color="000000"/>
              <w:insideV w:val="single" w:sz="12" w:space="0" w:color="000000"/>
            </w:tcBorders>
            <w:shd w:fill="auto" w:val="clear"/>
          </w:tcPr>
          <w:p>
            <w:pPr>
              <w:pStyle w:val="Normal"/>
              <w:tabs>
                <w:tab w:val="clear" w:pos="708"/>
                <w:tab w:val="left" w:pos="2410" w:leader="none"/>
              </w:tabs>
              <w:spacing w:before="120" w:after="120"/>
              <w:jc w:val="center"/>
              <w:rPr>
                <w:b/>
                <w:b/>
                <w:sz w:val="18"/>
              </w:rPr>
            </w:pPr>
            <w:r>
              <w:rPr>
                <w:b/>
                <w:sz w:val="18"/>
              </w:rPr>
              <w:t>B</w:t>
            </w:r>
          </w:p>
          <w:p>
            <w:pPr>
              <w:pStyle w:val="Normal"/>
              <w:tabs>
                <w:tab w:val="clear" w:pos="708"/>
                <w:tab w:val="left" w:pos="2410" w:leader="none"/>
              </w:tabs>
              <w:spacing w:before="120" w:after="120"/>
              <w:jc w:val="center"/>
              <w:rPr>
                <w:b/>
                <w:b/>
                <w:sz w:val="18"/>
              </w:rPr>
            </w:pPr>
            <w:r>
              <w:rPr>
                <w:b/>
                <w:sz w:val="18"/>
              </w:rPr>
            </w:r>
          </w:p>
        </w:tc>
        <w:tc>
          <w:tcPr>
            <w:tcW w:w="7230" w:type="dxa"/>
            <w:gridSpan w:val="4"/>
            <w:tcBorders>
              <w:top w:val="single" w:sz="12" w:space="0" w:color="000000"/>
              <w:left w:val="single" w:sz="12" w:space="0" w:color="000000"/>
              <w:bottom w:val="single" w:sz="18" w:space="0" w:color="000000"/>
              <w:right w:val="single" w:sz="12" w:space="0" w:color="000000"/>
              <w:insideH w:val="single" w:sz="18" w:space="0" w:color="000000"/>
              <w:insideV w:val="single" w:sz="12" w:space="0" w:color="000000"/>
            </w:tcBorders>
            <w:shd w:fill="auto" w:val="clear"/>
          </w:tcPr>
          <w:p>
            <w:pPr>
              <w:pStyle w:val="Normal"/>
              <w:tabs>
                <w:tab w:val="clear" w:pos="708"/>
                <w:tab w:val="left" w:pos="2410" w:leader="none"/>
              </w:tabs>
              <w:spacing w:before="120" w:after="0"/>
              <w:rPr>
                <w:sz w:val="16"/>
              </w:rPr>
            </w:pPr>
            <w:r>
              <w:rPr>
                <w:sz w:val="16"/>
              </w:rPr>
              <w:t>DEPENSES D’ENTRETIEN A DEDUIRE</w:t>
            </w:r>
          </w:p>
          <w:p>
            <w:pPr>
              <w:pStyle w:val="ListParagraph"/>
              <w:numPr>
                <w:ilvl w:val="0"/>
                <w:numId w:val="2"/>
              </w:numPr>
              <w:tabs>
                <w:tab w:val="clear" w:pos="708"/>
                <w:tab w:val="left" w:pos="2410" w:leader="none"/>
              </w:tabs>
              <w:spacing w:before="120" w:after="0"/>
              <w:rPr>
                <w:rFonts w:ascii="Arial" w:hAnsi="Arial" w:cs="Arial"/>
                <w:b/>
                <w:b/>
                <w:i/>
                <w:i/>
                <w:sz w:val="18"/>
                <w:szCs w:val="18"/>
              </w:rPr>
            </w:pPr>
            <w:r>
              <w:rPr>
                <w:rFonts w:cs="Arial" w:ascii="Arial" w:hAnsi="Arial"/>
                <w:b/>
                <w:i/>
                <w:sz w:val="18"/>
                <w:szCs w:val="18"/>
              </w:rPr>
              <w:t>Etat n°2-A</w:t>
            </w:r>
          </w:p>
          <w:p>
            <w:pPr>
              <w:pStyle w:val="ListParagraph"/>
              <w:numPr>
                <w:ilvl w:val="0"/>
                <w:numId w:val="2"/>
              </w:numPr>
              <w:tabs>
                <w:tab w:val="clear" w:pos="708"/>
                <w:tab w:val="left" w:pos="2410" w:leader="none"/>
              </w:tabs>
              <w:spacing w:before="0" w:after="120"/>
              <w:contextualSpacing/>
              <w:jc w:val="both"/>
              <w:rPr>
                <w:rFonts w:ascii="Arial" w:hAnsi="Arial" w:cs="Arial"/>
                <w:i/>
                <w:i/>
                <w:sz w:val="18"/>
                <w:szCs w:val="18"/>
              </w:rPr>
            </w:pPr>
            <w:r>
              <w:rPr>
                <w:rFonts w:cs="Arial" w:ascii="Arial" w:hAnsi="Arial"/>
                <w:i/>
                <w:sz w:val="18"/>
                <w:szCs w:val="18"/>
              </w:rPr>
              <w:t>Dépenses d’entretien liées aux intempéries ayant déjà fait l’objet d’une attribution du FCTVA (décret intempérie exceptionnelle)</w:t>
            </w:r>
          </w:p>
          <w:p>
            <w:pPr>
              <w:pStyle w:val="Normal"/>
              <w:tabs>
                <w:tab w:val="clear" w:pos="708"/>
                <w:tab w:val="left" w:pos="2410" w:leader="none"/>
              </w:tabs>
              <w:spacing w:before="120" w:after="0"/>
              <w:ind w:left="360" w:right="-375" w:hanging="0"/>
              <w:rPr>
                <w:sz w:val="16"/>
              </w:rPr>
            </w:pPr>
            <w:r>
              <w:rPr>
                <w:sz w:val="16"/>
              </w:rPr>
            </w:r>
          </w:p>
        </w:tc>
        <w:tc>
          <w:tcPr>
            <w:tcW w:w="1559" w:type="dxa"/>
            <w:tcBorders>
              <w:top w:val="single" w:sz="4" w:space="0" w:color="000000"/>
              <w:left w:val="single" w:sz="12" w:space="0" w:color="000000"/>
              <w:bottom w:val="single" w:sz="18" w:space="0" w:color="000000"/>
              <w:right w:val="single" w:sz="18" w:space="0" w:color="000000"/>
              <w:insideH w:val="single" w:sz="18"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trHeight w:val="539" w:hRule="atLeast"/>
          <w:cantSplit w:val="true"/>
        </w:trPr>
        <w:tc>
          <w:tcPr>
            <w:tcW w:w="8364" w:type="dxa"/>
            <w:gridSpan w:val="5"/>
            <w:tcBorders>
              <w:top w:val="single" w:sz="4" w:space="0" w:color="000000"/>
              <w:left w:val="single" w:sz="18"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tabs>
                <w:tab w:val="clear" w:pos="708"/>
                <w:tab w:val="left" w:pos="345" w:leader="none"/>
                <w:tab w:val="left" w:pos="2410" w:leader="none"/>
                <w:tab w:val="right" w:pos="8224" w:leader="none"/>
              </w:tabs>
              <w:spacing w:before="120" w:after="0"/>
              <w:rPr>
                <w:b/>
                <w:b/>
                <w:sz w:val="18"/>
                <w:szCs w:val="18"/>
              </w:rPr>
            </w:pPr>
            <w:r>
              <w:rPr>
                <w:b/>
                <w:sz w:val="18"/>
                <w:szCs w:val="18"/>
              </w:rPr>
              <w:t xml:space="preserve">1 - </w:t>
              <w:tab/>
              <w:t>TOTAL  DES DEPENSES D’ENTRETIEN ELIGIBLES</w:t>
              <w:tab/>
              <w:t xml:space="preserve">TOTAL A - B </w:t>
              <w:tab/>
              <w:t>TOTAL A - B</w:t>
            </w:r>
          </w:p>
        </w:tc>
        <w:tc>
          <w:tcPr>
            <w:tcW w:w="1559" w:type="dxa"/>
            <w:tcBorders>
              <w:top w:val="single" w:sz="18" w:space="0" w:color="000000"/>
              <w:left w:val="single" w:sz="4" w:space="0" w:color="000000"/>
              <w:bottom w:val="single" w:sz="18" w:space="0" w:color="000000"/>
              <w:right w:val="single" w:sz="18" w:space="0" w:color="000000"/>
              <w:insideH w:val="single" w:sz="18" w:space="0" w:color="000000"/>
              <w:insideV w:val="single" w:sz="18" w:space="0" w:color="000000"/>
            </w:tcBorders>
            <w:shd w:color="auto" w:fill="FFFFFF" w:themeFill="background1" w:val="clear"/>
          </w:tcPr>
          <w:p>
            <w:pPr>
              <w:pStyle w:val="Normal"/>
              <w:tabs>
                <w:tab w:val="clear" w:pos="708"/>
                <w:tab w:val="left" w:pos="2410" w:leader="none"/>
              </w:tabs>
              <w:rPr>
                <w:sz w:val="18"/>
              </w:rPr>
            </w:pPr>
            <w:r>
              <w:rPr>
                <w:sz w:val="18"/>
              </w:rPr>
            </w:r>
          </w:p>
        </w:tc>
      </w:tr>
      <w:tr>
        <w:trPr>
          <w:trHeight w:val="353" w:hRule="atLeast"/>
          <w:cantSplit w:val="true"/>
        </w:trPr>
        <w:tc>
          <w:tcPr>
            <w:tcW w:w="1134" w:type="dxa"/>
            <w:tcBorders>
              <w:top w:val="single" w:sz="18" w:space="0" w:color="000000"/>
            </w:tcBorders>
            <w:shd w:fill="auto" w:val="clear"/>
          </w:tcPr>
          <w:p>
            <w:pPr>
              <w:pStyle w:val="Normal"/>
              <w:tabs>
                <w:tab w:val="clear" w:pos="708"/>
                <w:tab w:val="left" w:pos="2410" w:leader="none"/>
              </w:tabs>
              <w:spacing w:before="120" w:after="120"/>
              <w:jc w:val="center"/>
              <w:rPr>
                <w:b/>
                <w:b/>
                <w:sz w:val="18"/>
              </w:rPr>
            </w:pPr>
            <w:r>
              <w:rPr>
                <w:b/>
                <w:sz w:val="18"/>
              </w:rPr>
            </w:r>
          </w:p>
        </w:tc>
        <w:tc>
          <w:tcPr>
            <w:tcW w:w="7230" w:type="dxa"/>
            <w:gridSpan w:val="4"/>
            <w:tcBorders>
              <w:top w:val="single" w:sz="18" w:space="0" w:color="000000"/>
              <w:right w:val="single" w:sz="4" w:space="0" w:color="FFFFFF"/>
              <w:insideV w:val="single" w:sz="4" w:space="0" w:color="FFFFFF"/>
            </w:tcBorders>
            <w:shd w:fill="auto" w:val="clear"/>
          </w:tcPr>
          <w:p>
            <w:pPr>
              <w:pStyle w:val="Normal"/>
              <w:tabs>
                <w:tab w:val="clear" w:pos="708"/>
                <w:tab w:val="left" w:pos="2410" w:leader="none"/>
              </w:tabs>
              <w:spacing w:before="120" w:after="0"/>
              <w:jc w:val="center"/>
              <w:rPr>
                <w:b/>
                <w:b/>
                <w:sz w:val="20"/>
                <w:szCs w:val="20"/>
              </w:rPr>
            </w:pPr>
            <w:r>
              <w:rPr>
                <w:b/>
                <w:sz w:val="20"/>
                <w:szCs w:val="20"/>
              </w:rPr>
            </w:r>
          </w:p>
        </w:tc>
        <w:tc>
          <w:tcPr>
            <w:tcW w:w="1559" w:type="dxa"/>
            <w:tcBorders>
              <w:top w:val="single" w:sz="18" w:space="0" w:color="000000"/>
              <w:left w:val="single" w:sz="4" w:space="0" w:color="FFFFFF"/>
            </w:tcBorders>
            <w:shd w:fill="auto" w:val="clear"/>
          </w:tcPr>
          <w:p>
            <w:pPr>
              <w:pStyle w:val="Normal"/>
              <w:tabs>
                <w:tab w:val="clear" w:pos="708"/>
                <w:tab w:val="left" w:pos="2410" w:leader="none"/>
              </w:tabs>
              <w:rPr>
                <w:sz w:val="18"/>
              </w:rPr>
            </w:pPr>
            <w:r>
              <w:rPr>
                <w:sz w:val="18"/>
              </w:rPr>
            </w:r>
          </w:p>
        </w:tc>
      </w:tr>
      <w:tr>
        <w:trPr>
          <w:trHeight w:val="353" w:hRule="atLeast"/>
          <w:cantSplit w:val="true"/>
        </w:trPr>
        <w:tc>
          <w:tcPr>
            <w:tcW w:w="1134" w:type="dxa"/>
            <w:tcBorders>
              <w:right w:val="single" w:sz="4" w:space="0" w:color="FFFFFF"/>
              <w:insideV w:val="single" w:sz="4" w:space="0" w:color="FFFFFF"/>
            </w:tcBorders>
            <w:shd w:fill="auto" w:val="clear"/>
          </w:tcPr>
          <w:p>
            <w:pPr>
              <w:pStyle w:val="Normal"/>
              <w:tabs>
                <w:tab w:val="clear" w:pos="708"/>
                <w:tab w:val="left" w:pos="2410" w:leader="none"/>
              </w:tabs>
              <w:spacing w:before="120" w:after="120"/>
              <w:jc w:val="center"/>
              <w:rPr>
                <w:b/>
                <w:b/>
                <w:sz w:val="18"/>
              </w:rPr>
            </w:pPr>
            <w:r>
              <w:rPr>
                <w:b/>
                <w:sz w:val="18"/>
              </w:rPr>
            </w:r>
          </w:p>
        </w:tc>
        <w:tc>
          <w:tcPr>
            <w:tcW w:w="7230" w:type="dxa"/>
            <w:gridSpan w:val="4"/>
            <w:tcBorders>
              <w:left w:val="single" w:sz="4" w:space="0" w:color="FFFFFF"/>
              <w:right w:val="single" w:sz="4" w:space="0" w:color="FFFFFF"/>
              <w:insideV w:val="single" w:sz="4" w:space="0" w:color="FFFFFF"/>
            </w:tcBorders>
            <w:shd w:fill="auto" w:val="clear"/>
          </w:tcPr>
          <w:p>
            <w:pPr>
              <w:pStyle w:val="Normal"/>
              <w:tabs>
                <w:tab w:val="clear" w:pos="708"/>
                <w:tab w:val="left" w:pos="2410" w:leader="none"/>
              </w:tabs>
              <w:spacing w:before="120" w:after="0"/>
              <w:jc w:val="center"/>
              <w:rPr>
                <w:b/>
                <w:b/>
                <w:sz w:val="20"/>
                <w:szCs w:val="20"/>
              </w:rPr>
            </w:pPr>
            <w:r>
              <w:rPr>
                <w:b/>
                <w:sz w:val="20"/>
                <w:szCs w:val="20"/>
              </w:rPr>
            </w:r>
          </w:p>
        </w:tc>
        <w:tc>
          <w:tcPr>
            <w:tcW w:w="1559" w:type="dxa"/>
            <w:tcBorders>
              <w:left w:val="single" w:sz="4" w:space="0" w:color="FFFFFF"/>
              <w:bottom w:val="single" w:sz="8" w:space="0" w:color="000000"/>
              <w:insideH w:val="single" w:sz="8" w:space="0" w:color="000000"/>
            </w:tcBorders>
            <w:shd w:fill="auto" w:val="clear"/>
          </w:tcPr>
          <w:p>
            <w:pPr>
              <w:pStyle w:val="Normal"/>
              <w:tabs>
                <w:tab w:val="clear" w:pos="708"/>
                <w:tab w:val="left" w:pos="2410" w:leader="none"/>
              </w:tabs>
              <w:rPr>
                <w:sz w:val="18"/>
              </w:rPr>
            </w:pPr>
            <w:r>
              <w:rPr>
                <w:sz w:val="18"/>
              </w:rPr>
            </w:r>
          </w:p>
        </w:tc>
      </w:tr>
      <w:tr>
        <w:trPr>
          <w:trHeight w:val="353" w:hRule="atLeast"/>
          <w:cantSplit w:val="true"/>
        </w:trPr>
        <w:tc>
          <w:tcPr>
            <w:tcW w:w="1134" w:type="dxa"/>
            <w:tcBorders>
              <w:bottom w:val="single" w:sz="18" w:space="0" w:color="000000"/>
              <w:right w:val="single" w:sz="4" w:space="0" w:color="FFFFFF"/>
              <w:insideH w:val="single" w:sz="18" w:space="0" w:color="000000"/>
              <w:insideV w:val="single" w:sz="4" w:space="0" w:color="FFFFFF"/>
            </w:tcBorders>
            <w:shd w:fill="auto" w:val="clear"/>
          </w:tcPr>
          <w:p>
            <w:pPr>
              <w:pStyle w:val="Normal"/>
              <w:tabs>
                <w:tab w:val="clear" w:pos="708"/>
                <w:tab w:val="left" w:pos="2410" w:leader="none"/>
              </w:tabs>
              <w:spacing w:before="120" w:after="120"/>
              <w:jc w:val="center"/>
              <w:rPr>
                <w:b/>
                <w:b/>
                <w:sz w:val="18"/>
              </w:rPr>
            </w:pPr>
            <w:r>
              <w:rPr>
                <w:b/>
                <w:sz w:val="18"/>
              </w:rPr>
            </w:r>
          </w:p>
        </w:tc>
        <w:tc>
          <w:tcPr>
            <w:tcW w:w="7230" w:type="dxa"/>
            <w:gridSpan w:val="4"/>
            <w:tcBorders>
              <w:left w:val="single" w:sz="4" w:space="0" w:color="FFFFFF"/>
              <w:bottom w:val="single" w:sz="18" w:space="0" w:color="000000"/>
              <w:right w:val="single" w:sz="8" w:space="0" w:color="000000"/>
              <w:insideH w:val="single" w:sz="18" w:space="0" w:color="000000"/>
              <w:insideV w:val="single" w:sz="8" w:space="0" w:color="000000"/>
            </w:tcBorders>
            <w:shd w:fill="auto" w:val="clear"/>
          </w:tcPr>
          <w:p>
            <w:pPr>
              <w:pStyle w:val="Normal"/>
              <w:tabs>
                <w:tab w:val="clear" w:pos="708"/>
                <w:tab w:val="left" w:pos="2410" w:leader="none"/>
              </w:tabs>
              <w:spacing w:before="120" w:after="0"/>
              <w:jc w:val="center"/>
              <w:rPr>
                <w:b/>
                <w:b/>
                <w:sz w:val="20"/>
                <w:szCs w:val="20"/>
              </w:rPr>
            </w:pPr>
            <w:r>
              <w:rPr>
                <w:b/>
                <w:sz w:val="20"/>
                <w:szCs w:val="20"/>
              </w:rPr>
            </w:r>
          </w:p>
        </w:tc>
        <w:tc>
          <w:tcPr>
            <w:tcW w:w="1559" w:type="dxa"/>
            <w:tcBorders>
              <w:top w:val="single" w:sz="8" w:space="0" w:color="000000"/>
              <w:left w:val="single" w:sz="8" w:space="0" w:color="000000"/>
              <w:bottom w:val="single" w:sz="18" w:space="0" w:color="000000"/>
              <w:right w:val="single" w:sz="8" w:space="0" w:color="000000"/>
              <w:insideH w:val="single" w:sz="18" w:space="0" w:color="000000"/>
              <w:insideV w:val="single" w:sz="8" w:space="0" w:color="000000"/>
            </w:tcBorders>
            <w:shd w:fill="auto" w:val="clear"/>
          </w:tcPr>
          <w:p>
            <w:pPr>
              <w:pStyle w:val="Normal"/>
              <w:tabs>
                <w:tab w:val="clear" w:pos="708"/>
                <w:tab w:val="left" w:pos="2410" w:leader="none"/>
              </w:tabs>
              <w:jc w:val="center"/>
              <w:rPr>
                <w:sz w:val="18"/>
              </w:rPr>
            </w:pPr>
            <w:r>
              <w:rPr>
                <w:sz w:val="18"/>
              </w:rPr>
              <w:t>Montant</w:t>
            </w:r>
          </w:p>
        </w:tc>
      </w:tr>
      <w:tr>
        <w:trPr>
          <w:trHeight w:val="353" w:hRule="atLeast"/>
          <w:cantSplit w:val="true"/>
        </w:trPr>
        <w:tc>
          <w:tcPr>
            <w:tcW w:w="1134" w:type="dxa"/>
            <w:tcBorders>
              <w:top w:val="single" w:sz="18" w:space="0" w:color="000000"/>
              <w:left w:val="single" w:sz="18" w:space="0" w:color="000000"/>
              <w:bottom w:val="single" w:sz="18" w:space="0" w:color="000000"/>
              <w:right w:val="single" w:sz="4" w:space="0" w:color="FFFFFF"/>
              <w:insideH w:val="single" w:sz="18" w:space="0" w:color="000000"/>
              <w:insideV w:val="single" w:sz="4" w:space="0" w:color="FFFFFF"/>
            </w:tcBorders>
            <w:shd w:fill="auto" w:val="clear"/>
          </w:tcPr>
          <w:p>
            <w:pPr>
              <w:pStyle w:val="Normal"/>
              <w:tabs>
                <w:tab w:val="clear" w:pos="708"/>
                <w:tab w:val="left" w:pos="2410" w:leader="none"/>
              </w:tabs>
              <w:spacing w:before="120" w:after="120"/>
              <w:jc w:val="center"/>
              <w:rPr>
                <w:b/>
                <w:b/>
                <w:sz w:val="18"/>
              </w:rPr>
            </w:pPr>
            <w:r>
              <w:rPr>
                <w:b/>
                <w:sz w:val="18"/>
              </w:rPr>
            </w:r>
          </w:p>
        </w:tc>
        <w:tc>
          <w:tcPr>
            <w:tcW w:w="7230" w:type="dxa"/>
            <w:gridSpan w:val="4"/>
            <w:tcBorders>
              <w:top w:val="single" w:sz="18" w:space="0" w:color="000000"/>
              <w:left w:val="single" w:sz="4" w:space="0" w:color="FFFFFF"/>
              <w:bottom w:val="single" w:sz="18" w:space="0" w:color="000000"/>
              <w:right w:val="single" w:sz="4" w:space="0" w:color="FFFFFF"/>
              <w:insideH w:val="single" w:sz="18" w:space="0" w:color="000000"/>
              <w:insideV w:val="single" w:sz="4" w:space="0" w:color="FFFFFF"/>
            </w:tcBorders>
            <w:shd w:fill="auto" w:val="clear"/>
          </w:tcPr>
          <w:p>
            <w:pPr>
              <w:pStyle w:val="Normal"/>
              <w:tabs>
                <w:tab w:val="clear" w:pos="708"/>
                <w:tab w:val="left" w:pos="2410" w:leader="none"/>
              </w:tabs>
              <w:spacing w:before="120" w:after="0"/>
              <w:jc w:val="center"/>
              <w:rPr>
                <w:sz w:val="16"/>
              </w:rPr>
            </w:pPr>
            <w:r>
              <w:rPr>
                <w:b/>
                <w:sz w:val="20"/>
                <w:szCs w:val="20"/>
              </w:rPr>
              <w:t>DEPENSES D’INVESTISSEMENT</w:t>
            </w:r>
          </w:p>
        </w:tc>
        <w:tc>
          <w:tcPr>
            <w:tcW w:w="1559" w:type="dxa"/>
            <w:tcBorders>
              <w:top w:val="single" w:sz="18" w:space="0" w:color="000000"/>
              <w:left w:val="single" w:sz="4" w:space="0" w:color="FFFFFF"/>
              <w:bottom w:val="single" w:sz="18" w:space="0" w:color="000000"/>
              <w:right w:val="single" w:sz="18" w:space="0" w:color="000000"/>
              <w:insideH w:val="single" w:sz="18"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trHeight w:val="676" w:hRule="atLeast"/>
          <w:cantSplit w:val="true"/>
        </w:trPr>
        <w:tc>
          <w:tcPr>
            <w:tcW w:w="1134" w:type="dxa"/>
            <w:vMerge w:val="restart"/>
            <w:tcBorders>
              <w:top w:val="single" w:sz="18" w:space="0" w:color="000000"/>
              <w:left w:val="single" w:sz="18" w:space="0" w:color="000000"/>
            </w:tcBorders>
            <w:shd w:fill="auto" w:val="clear"/>
          </w:tcPr>
          <w:p>
            <w:pPr>
              <w:pStyle w:val="Normal"/>
              <w:tabs>
                <w:tab w:val="clear" w:pos="708"/>
                <w:tab w:val="left" w:pos="2410" w:leader="none"/>
              </w:tabs>
              <w:spacing w:before="120" w:after="120"/>
              <w:jc w:val="center"/>
              <w:rPr>
                <w:b/>
                <w:b/>
                <w:sz w:val="18"/>
              </w:rPr>
            </w:pPr>
            <w:r>
              <w:rPr>
                <w:b/>
                <w:sz w:val="18"/>
              </w:rPr>
              <w:t>C</w:t>
            </w:r>
          </w:p>
          <w:p>
            <w:pPr>
              <w:pStyle w:val="Normal"/>
              <w:tabs>
                <w:tab w:val="clear" w:pos="708"/>
                <w:tab w:val="left" w:pos="2410" w:leader="none"/>
              </w:tabs>
              <w:spacing w:before="120" w:after="120"/>
              <w:jc w:val="center"/>
              <w:rPr>
                <w:sz w:val="18"/>
              </w:rPr>
            </w:pPr>
            <w:r>
              <w:rPr>
                <w:sz w:val="18"/>
              </w:rPr>
              <w:t>Total des comptes, 21, 23, 202 et 205</w:t>
            </w:r>
          </w:p>
          <w:p>
            <w:pPr>
              <w:pStyle w:val="Normal"/>
              <w:tabs>
                <w:tab w:val="clear" w:pos="708"/>
                <w:tab w:val="left" w:pos="2410" w:leader="none"/>
              </w:tabs>
              <w:spacing w:before="120" w:after="120"/>
              <w:jc w:val="center"/>
              <w:rPr>
                <w:b/>
                <w:b/>
                <w:sz w:val="18"/>
              </w:rPr>
            </w:pPr>
            <w:r>
              <w:rPr>
                <w:b/>
                <w:i/>
                <w:sz w:val="18"/>
              </w:rPr>
              <w:t>Etat 1-B</w:t>
            </w:r>
          </w:p>
        </w:tc>
        <w:tc>
          <w:tcPr>
            <w:tcW w:w="7230" w:type="dxa"/>
            <w:gridSpan w:val="4"/>
            <w:tcBorders>
              <w:top w:val="single" w:sz="18" w:space="0" w:color="000000"/>
              <w:left w:val="single" w:sz="6" w:space="0" w:color="000000"/>
              <w:right w:val="single" w:sz="4" w:space="0" w:color="000000"/>
              <w:insideV w:val="single" w:sz="4" w:space="0" w:color="000000"/>
            </w:tcBorders>
            <w:shd w:fill="auto" w:val="clear"/>
          </w:tcPr>
          <w:p>
            <w:pPr>
              <w:pStyle w:val="Normal"/>
              <w:tabs>
                <w:tab w:val="clear" w:pos="708"/>
                <w:tab w:val="left" w:pos="2410" w:leader="none"/>
              </w:tabs>
              <w:spacing w:before="120" w:after="0"/>
              <w:rPr>
                <w:sz w:val="16"/>
              </w:rPr>
            </w:pPr>
            <w:r>
              <w:rPr>
                <w:sz w:val="16"/>
              </w:rPr>
              <w:t>BUDGET PRINCIPAL</w:t>
            </w:r>
          </w:p>
        </w:tc>
        <w:tc>
          <w:tcPr>
            <w:tcW w:w="1559" w:type="dxa"/>
            <w:tcBorders>
              <w:top w:val="single" w:sz="18"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trHeight w:val="739" w:hRule="atLeast"/>
          <w:cantSplit w:val="true"/>
        </w:trPr>
        <w:tc>
          <w:tcPr>
            <w:tcW w:w="1134" w:type="dxa"/>
            <w:vMerge w:val="continue"/>
            <w:tcBorders>
              <w:left w:val="single" w:sz="18" w:space="0" w:color="000000"/>
            </w:tcBorders>
            <w:shd w:fill="auto" w:val="clear"/>
          </w:tcPr>
          <w:p>
            <w:pPr>
              <w:pStyle w:val="Normal"/>
              <w:tabs>
                <w:tab w:val="clear" w:pos="708"/>
                <w:tab w:val="left" w:pos="2410" w:leader="none"/>
              </w:tabs>
              <w:jc w:val="center"/>
              <w:rPr>
                <w:sz w:val="18"/>
              </w:rPr>
            </w:pPr>
            <w:r>
              <w:rPr>
                <w:sz w:val="18"/>
              </w:rPr>
            </w:r>
          </w:p>
        </w:tc>
        <w:tc>
          <w:tcPr>
            <w:tcW w:w="7230" w:type="dxa"/>
            <w:gridSpan w:val="4"/>
            <w:tcBorders>
              <w:top w:val="single" w:sz="6" w:space="0" w:color="000000"/>
              <w:left w:val="single" w:sz="6" w:space="0" w:color="000000"/>
            </w:tcBorders>
            <w:shd w:fill="auto" w:val="clear"/>
          </w:tcPr>
          <w:p>
            <w:pPr>
              <w:pStyle w:val="Normal"/>
              <w:tabs>
                <w:tab w:val="clear" w:pos="708"/>
                <w:tab w:val="left" w:pos="2410" w:leader="none"/>
              </w:tabs>
              <w:spacing w:before="120" w:after="0"/>
              <w:rPr>
                <w:sz w:val="16"/>
              </w:rPr>
            </w:pPr>
            <w:r>
              <w:rPr>
                <w:sz w:val="16"/>
              </w:rPr>
              <w:t>BUDGETS ANNEXES</w:t>
            </w:r>
          </w:p>
        </w:tc>
        <w:tc>
          <w:tcPr>
            <w:tcW w:w="1559" w:type="dxa"/>
            <w:tcBorders>
              <w:top w:val="single" w:sz="4"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trHeight w:val="368" w:hRule="atLeast"/>
          <w:cantSplit w:val="true"/>
        </w:trPr>
        <w:tc>
          <w:tcPr>
            <w:tcW w:w="1134" w:type="dxa"/>
            <w:vMerge w:val="restart"/>
            <w:tcBorders>
              <w:top w:val="single" w:sz="6" w:space="0" w:color="000000"/>
              <w:left w:val="single" w:sz="18" w:space="0" w:color="000000"/>
            </w:tcBorders>
            <w:shd w:fill="auto" w:val="clear"/>
          </w:tcPr>
          <w:p>
            <w:pPr>
              <w:pStyle w:val="Normal"/>
              <w:tabs>
                <w:tab w:val="clear" w:pos="708"/>
                <w:tab w:val="left" w:pos="2410" w:leader="none"/>
              </w:tabs>
              <w:jc w:val="center"/>
              <w:rPr>
                <w:sz w:val="18"/>
              </w:rPr>
            </w:pPr>
            <w:r>
              <w:rPr>
                <w:sz w:val="18"/>
              </w:rPr>
            </w:r>
          </w:p>
          <w:p>
            <w:pPr>
              <w:pStyle w:val="Normal"/>
              <w:tabs>
                <w:tab w:val="clear" w:pos="708"/>
                <w:tab w:val="left" w:pos="2410" w:leader="none"/>
              </w:tabs>
              <w:jc w:val="center"/>
              <w:rPr>
                <w:sz w:val="18"/>
              </w:rPr>
            </w:pPr>
            <w:r>
              <w:rPr>
                <w:sz w:val="18"/>
              </w:rPr>
            </w:r>
          </w:p>
          <w:p>
            <w:pPr>
              <w:pStyle w:val="Normal"/>
              <w:tabs>
                <w:tab w:val="clear" w:pos="708"/>
                <w:tab w:val="left" w:pos="2410" w:leader="none"/>
              </w:tabs>
              <w:jc w:val="center"/>
              <w:rPr>
                <w:sz w:val="18"/>
              </w:rPr>
            </w:pPr>
            <w:r>
              <w:rPr>
                <w:sz w:val="18"/>
              </w:rPr>
              <w:t xml:space="preserve">Comptes </w:t>
            </w:r>
          </w:p>
          <w:p>
            <w:pPr>
              <w:pStyle w:val="Normal"/>
              <w:tabs>
                <w:tab w:val="clear" w:pos="708"/>
                <w:tab w:val="left" w:pos="2410" w:leader="none"/>
              </w:tabs>
              <w:spacing w:before="120" w:after="120"/>
              <w:jc w:val="center"/>
              <w:rPr>
                <w:sz w:val="18"/>
              </w:rPr>
            </w:pPr>
            <w:r>
              <w:rPr>
                <w:sz w:val="18"/>
              </w:rPr>
              <w:t xml:space="preserve">204 </w:t>
            </w:r>
          </w:p>
        </w:tc>
        <w:tc>
          <w:tcPr>
            <w:tcW w:w="7230" w:type="dxa"/>
            <w:gridSpan w:val="4"/>
            <w:tcBorders>
              <w:top w:val="single" w:sz="6" w:space="0" w:color="000000"/>
              <w:left w:val="single" w:sz="6" w:space="0" w:color="000000"/>
              <w:bottom w:val="single" w:sz="6" w:space="0" w:color="000000"/>
              <w:insideH w:val="single" w:sz="6" w:space="0" w:color="000000"/>
            </w:tcBorders>
            <w:shd w:fill="auto" w:val="clear"/>
          </w:tcPr>
          <w:p>
            <w:pPr>
              <w:pStyle w:val="Normal"/>
              <w:tabs>
                <w:tab w:val="clear" w:pos="708"/>
                <w:tab w:val="left" w:pos="2410" w:leader="none"/>
              </w:tabs>
              <w:spacing w:before="120" w:after="120"/>
              <w:rPr>
                <w:i/>
                <w:i/>
                <w:sz w:val="16"/>
              </w:rPr>
            </w:pPr>
            <w:r>
              <w:rPr>
                <w:sz w:val="16"/>
              </w:rPr>
              <w:t>1) FONDS DE CONCOURS SUR MONUMENTS CLASSÉS (versés par les collectivités territoriales et leurs groupements à l’Etat)</w:t>
            </w:r>
          </w:p>
        </w:tc>
        <w:tc>
          <w:tcPr>
            <w:tcW w:w="1559" w:type="dxa"/>
            <w:tcBorders>
              <w:top w:val="single" w:sz="6"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cantSplit w:val="true"/>
        </w:trPr>
        <w:tc>
          <w:tcPr>
            <w:tcW w:w="1134" w:type="dxa"/>
            <w:vMerge w:val="continue"/>
            <w:tcBorders>
              <w:left w:val="single" w:sz="18" w:space="0" w:color="000000"/>
            </w:tcBorders>
            <w:shd w:fill="auto" w:val="clear"/>
          </w:tcPr>
          <w:p>
            <w:pPr>
              <w:pStyle w:val="Normal"/>
              <w:tabs>
                <w:tab w:val="clear" w:pos="708"/>
                <w:tab w:val="left" w:pos="2410" w:leader="none"/>
              </w:tabs>
              <w:spacing w:before="120" w:after="120"/>
              <w:jc w:val="center"/>
              <w:rPr>
                <w:sz w:val="18"/>
              </w:rPr>
            </w:pPr>
            <w:r>
              <w:rPr>
                <w:sz w:val="18"/>
              </w:rPr>
            </w:r>
          </w:p>
        </w:tc>
        <w:tc>
          <w:tcPr>
            <w:tcW w:w="7230" w:type="dxa"/>
            <w:gridSpan w:val="4"/>
            <w:tcBorders>
              <w:left w:val="single" w:sz="6" w:space="0" w:color="000000"/>
              <w:bottom w:val="single" w:sz="6" w:space="0" w:color="000000"/>
              <w:insideH w:val="single" w:sz="6" w:space="0" w:color="000000"/>
            </w:tcBorders>
            <w:shd w:fill="auto" w:val="clear"/>
          </w:tcPr>
          <w:p>
            <w:pPr>
              <w:pStyle w:val="Normal"/>
              <w:tabs>
                <w:tab w:val="clear" w:pos="708"/>
                <w:tab w:val="left" w:pos="2410" w:leader="none"/>
              </w:tabs>
              <w:spacing w:before="120" w:after="120"/>
              <w:rPr>
                <w:sz w:val="16"/>
              </w:rPr>
            </w:pPr>
            <w:r>
              <w:rPr>
                <w:sz w:val="16"/>
              </w:rPr>
              <w:t xml:space="preserve">2) </w:t>
            </w:r>
            <w:r>
              <w:rPr>
                <w:caps/>
                <w:sz w:val="16"/>
              </w:rPr>
              <w:t>FONDS DE CONCOURS versés à l’Etat ou à une autre collectivité territoriale ou A un autre EPCI pour DES TRAVaUX DE VOIRIE</w:t>
            </w:r>
            <w:r>
              <w:rPr>
                <w:sz w:val="16"/>
              </w:rPr>
              <w:t xml:space="preserve"> (alinéas 5 et 6 de l’article L. 1615-2 du CGCT) (annexe 4)</w:t>
            </w:r>
          </w:p>
        </w:tc>
        <w:tc>
          <w:tcPr>
            <w:tcW w:w="1559" w:type="dxa"/>
            <w:tcBorders>
              <w:top w:val="single" w:sz="6"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cantSplit w:val="true"/>
        </w:trPr>
        <w:tc>
          <w:tcPr>
            <w:tcW w:w="1134" w:type="dxa"/>
            <w:vMerge w:val="continue"/>
            <w:tcBorders>
              <w:left w:val="single" w:sz="18" w:space="0" w:color="000000"/>
            </w:tcBorders>
            <w:shd w:fill="auto" w:val="clear"/>
          </w:tcPr>
          <w:p>
            <w:pPr>
              <w:pStyle w:val="Normal"/>
              <w:tabs>
                <w:tab w:val="clear" w:pos="708"/>
                <w:tab w:val="left" w:pos="2410" w:leader="none"/>
              </w:tabs>
              <w:jc w:val="center"/>
              <w:rPr>
                <w:sz w:val="18"/>
              </w:rPr>
            </w:pPr>
            <w:r>
              <w:rPr>
                <w:sz w:val="18"/>
              </w:rPr>
            </w:r>
          </w:p>
        </w:tc>
        <w:tc>
          <w:tcPr>
            <w:tcW w:w="7230" w:type="dxa"/>
            <w:gridSpan w:val="4"/>
            <w:tcBorders>
              <w:left w:val="single" w:sz="6" w:space="0" w:color="000000"/>
            </w:tcBorders>
            <w:shd w:fill="auto" w:val="clear"/>
          </w:tcPr>
          <w:p>
            <w:pPr>
              <w:pStyle w:val="Normal"/>
              <w:tabs>
                <w:tab w:val="clear" w:pos="708"/>
                <w:tab w:val="left" w:pos="2410" w:leader="none"/>
              </w:tabs>
              <w:spacing w:before="120" w:after="120"/>
              <w:rPr>
                <w:sz w:val="16"/>
              </w:rPr>
            </w:pPr>
            <w:r>
              <w:rPr>
                <w:sz w:val="16"/>
              </w:rPr>
              <w:t>3) SUBVENTIONS D'INVESTISSEMENT versées par le département ou la région aux établissements publics locaux d'enseignement</w:t>
            </w:r>
          </w:p>
        </w:tc>
        <w:tc>
          <w:tcPr>
            <w:tcW w:w="1559" w:type="dxa"/>
            <w:tcBorders>
              <w:left w:val="single" w:sz="6" w:space="0" w:color="000000"/>
              <w:right w:val="single" w:sz="18"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cantSplit w:val="true"/>
        </w:trPr>
        <w:tc>
          <w:tcPr>
            <w:tcW w:w="1134" w:type="dxa"/>
            <w:tcBorders>
              <w:top w:val="single" w:sz="12" w:space="0" w:color="000000"/>
              <w:left w:val="single" w:sz="18" w:space="0" w:color="000000"/>
              <w:bottom w:val="single" w:sz="12" w:space="0" w:color="000000"/>
              <w:insideH w:val="single" w:sz="12" w:space="0" w:color="000000"/>
            </w:tcBorders>
            <w:shd w:fill="auto" w:val="clear"/>
          </w:tcPr>
          <w:p>
            <w:pPr>
              <w:pStyle w:val="Normal"/>
              <w:tabs>
                <w:tab w:val="clear" w:pos="708"/>
                <w:tab w:val="left" w:pos="2410" w:leader="none"/>
              </w:tabs>
              <w:jc w:val="center"/>
              <w:rPr>
                <w:sz w:val="18"/>
              </w:rPr>
            </w:pPr>
            <w:r>
              <w:rPr>
                <w:sz w:val="18"/>
              </w:rPr>
            </w:r>
          </w:p>
        </w:tc>
        <w:tc>
          <w:tcPr>
            <w:tcW w:w="7230" w:type="dxa"/>
            <w:gridSpan w:val="4"/>
            <w:tcBorders>
              <w:top w:val="single" w:sz="12" w:space="0" w:color="000000"/>
              <w:bottom w:val="single" w:sz="12" w:space="0" w:color="000000"/>
              <w:right w:val="single" w:sz="8" w:space="0" w:color="000000"/>
              <w:insideH w:val="single" w:sz="12" w:space="0" w:color="000000"/>
              <w:insideV w:val="single" w:sz="8" w:space="0" w:color="000000"/>
            </w:tcBorders>
            <w:shd w:fill="auto" w:val="clear"/>
          </w:tcPr>
          <w:p>
            <w:pPr>
              <w:pStyle w:val="Normal"/>
              <w:tabs>
                <w:tab w:val="clear" w:pos="708"/>
                <w:tab w:val="left" w:pos="2410" w:leader="none"/>
              </w:tabs>
              <w:spacing w:before="120" w:after="120"/>
              <w:jc w:val="right"/>
              <w:rPr>
                <w:b/>
                <w:b/>
                <w:sz w:val="18"/>
              </w:rPr>
            </w:pPr>
            <w:r>
              <w:rPr>
                <w:b/>
                <w:sz w:val="18"/>
              </w:rPr>
              <w:t>TOTAL C</w:t>
            </w:r>
          </w:p>
        </w:tc>
        <w:tc>
          <w:tcPr>
            <w:tcW w:w="1559" w:type="dxa"/>
            <w:tcBorders>
              <w:top w:val="single" w:sz="12" w:space="0" w:color="000000"/>
              <w:bottom w:val="single" w:sz="12" w:space="0" w:color="000000"/>
              <w:right w:val="single" w:sz="18" w:space="0" w:color="000000"/>
              <w:insideH w:val="single" w:sz="12"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cantSplit w:val="true"/>
        </w:trPr>
        <w:tc>
          <w:tcPr>
            <w:tcW w:w="1134" w:type="dxa"/>
            <w:tcBorders>
              <w:top w:val="single" w:sz="18" w:space="0" w:color="000000"/>
              <w:left w:val="single" w:sz="18" w:space="0" w:color="000000"/>
            </w:tcBorders>
            <w:shd w:fill="auto" w:val="clear"/>
          </w:tcPr>
          <w:p>
            <w:pPr>
              <w:pStyle w:val="Normal"/>
              <w:tabs>
                <w:tab w:val="clear" w:pos="708"/>
                <w:tab w:val="left" w:pos="2410" w:leader="none"/>
              </w:tabs>
              <w:spacing w:before="120" w:after="120"/>
              <w:jc w:val="center"/>
              <w:rPr>
                <w:b/>
                <w:b/>
                <w:sz w:val="18"/>
              </w:rPr>
            </w:pPr>
            <w:r>
              <w:rPr>
                <w:b/>
                <w:sz w:val="18"/>
              </w:rPr>
              <w:t>D</w:t>
            </w:r>
          </w:p>
        </w:tc>
        <w:tc>
          <w:tcPr>
            <w:tcW w:w="7230" w:type="dxa"/>
            <w:gridSpan w:val="4"/>
            <w:tcBorders>
              <w:top w:val="single" w:sz="18" w:space="0" w:color="000000"/>
              <w:left w:val="single" w:sz="6" w:space="0" w:color="000000"/>
            </w:tcBorders>
            <w:shd w:fill="auto" w:val="clear"/>
          </w:tcPr>
          <w:p>
            <w:pPr>
              <w:pStyle w:val="Normal"/>
              <w:tabs>
                <w:tab w:val="clear" w:pos="708"/>
                <w:tab w:val="left" w:pos="2410" w:leader="none"/>
              </w:tabs>
              <w:spacing w:before="120" w:after="120"/>
              <w:rPr>
                <w:sz w:val="16"/>
              </w:rPr>
            </w:pPr>
            <w:r>
              <w:rPr>
                <w:sz w:val="16"/>
              </w:rPr>
              <w:t>4/ TRAVAUX CONNEXES AU REMEMBREMENT (déduction faite, le cas échéant, de la participation financière d'un tiers non éligible)</w:t>
            </w:r>
          </w:p>
        </w:tc>
        <w:tc>
          <w:tcPr>
            <w:tcW w:w="1559" w:type="dxa"/>
            <w:tcBorders>
              <w:top w:val="single" w:sz="18"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trHeight w:val="908" w:hRule="atLeast"/>
          <w:cantSplit w:val="true"/>
        </w:trPr>
        <w:tc>
          <w:tcPr>
            <w:tcW w:w="1134" w:type="dxa"/>
            <w:tcBorders>
              <w:left w:val="single" w:sz="18" w:space="0" w:color="000000"/>
            </w:tcBorders>
            <w:shd w:fill="auto" w:val="clear"/>
          </w:tcPr>
          <w:p>
            <w:pPr>
              <w:pStyle w:val="Normal"/>
              <w:tabs>
                <w:tab w:val="clear" w:pos="708"/>
                <w:tab w:val="left" w:pos="2410" w:leader="none"/>
              </w:tabs>
              <w:jc w:val="center"/>
              <w:rPr>
                <w:sz w:val="18"/>
              </w:rPr>
            </w:pPr>
            <w:r>
              <w:rPr>
                <w:sz w:val="18"/>
              </w:rPr>
            </w:r>
          </w:p>
        </w:tc>
        <w:tc>
          <w:tcPr>
            <w:tcW w:w="7230" w:type="dxa"/>
            <w:gridSpan w:val="4"/>
            <w:tcBorders>
              <w:top w:val="single" w:sz="6" w:space="0" w:color="000000"/>
              <w:left w:val="single" w:sz="6" w:space="0" w:color="000000"/>
              <w:bottom w:val="single" w:sz="6" w:space="0" w:color="000000"/>
              <w:insideH w:val="single" w:sz="6" w:space="0" w:color="000000"/>
            </w:tcBorders>
            <w:shd w:fill="auto" w:val="clear"/>
          </w:tcPr>
          <w:p>
            <w:pPr>
              <w:pStyle w:val="Entte"/>
              <w:tabs>
                <w:tab w:val="clear" w:pos="4536"/>
                <w:tab w:val="clear" w:pos="9072"/>
                <w:tab w:val="left" w:pos="2410" w:leader="none"/>
              </w:tabs>
              <w:spacing w:before="120" w:after="0"/>
              <w:rPr>
                <w:rFonts w:ascii="Arial" w:hAnsi="Arial"/>
                <w:sz w:val="16"/>
              </w:rPr>
            </w:pPr>
            <w:r>
              <w:rPr>
                <w:rFonts w:ascii="Arial" w:hAnsi="Arial"/>
                <w:sz w:val="16"/>
              </w:rPr>
              <w:t>5/ TRAVAUX D'INTÉRÊT GÉNÉRAL OU D'URGENCE  réalisés sur le patrimoine de tiers et relatifs à la lutte contre les avalanches, les glissements de terrains, les inondations, les incendies, la défense contre la mer, travaux pour la prévention des incendies de forêt (alinéa 4 de l’article L. 1615-2 du CGCT)</w:t>
            </w:r>
          </w:p>
        </w:tc>
        <w:tc>
          <w:tcPr>
            <w:tcW w:w="1559" w:type="dxa"/>
            <w:tcBorders>
              <w:left w:val="single" w:sz="6" w:space="0" w:color="000000"/>
              <w:right w:val="single" w:sz="18"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cantSplit w:val="true"/>
        </w:trPr>
        <w:tc>
          <w:tcPr>
            <w:tcW w:w="1134" w:type="dxa"/>
            <w:tcBorders>
              <w:left w:val="single" w:sz="18" w:space="0" w:color="000000"/>
            </w:tcBorders>
            <w:shd w:fill="auto" w:val="clear"/>
          </w:tcPr>
          <w:p>
            <w:pPr>
              <w:pStyle w:val="Normal"/>
              <w:tabs>
                <w:tab w:val="clear" w:pos="708"/>
                <w:tab w:val="left" w:pos="2410" w:leader="none"/>
              </w:tabs>
              <w:jc w:val="center"/>
              <w:rPr>
                <w:sz w:val="18"/>
              </w:rPr>
            </w:pPr>
            <w:r>
              <w:rPr>
                <w:sz w:val="18"/>
              </w:rPr>
            </w:r>
          </w:p>
        </w:tc>
        <w:tc>
          <w:tcPr>
            <w:tcW w:w="7230" w:type="dxa"/>
            <w:gridSpan w:val="4"/>
            <w:tcBorders>
              <w:left w:val="single" w:sz="6" w:space="0" w:color="000000"/>
              <w:bottom w:val="single" w:sz="6" w:space="0" w:color="000000"/>
              <w:insideH w:val="single" w:sz="6" w:space="0" w:color="000000"/>
            </w:tcBorders>
            <w:shd w:fill="auto" w:val="clear"/>
          </w:tcPr>
          <w:p>
            <w:pPr>
              <w:pStyle w:val="Normal"/>
              <w:spacing w:before="120" w:after="120"/>
              <w:ind w:left="-58" w:right="-52" w:hanging="0"/>
              <w:rPr>
                <w:i/>
                <w:i/>
                <w:sz w:val="16"/>
              </w:rPr>
            </w:pPr>
            <w:r>
              <w:rPr>
                <w:sz w:val="16"/>
              </w:rPr>
              <w:t xml:space="preserve"> </w:t>
            </w:r>
            <w:r>
              <w:rPr>
                <w:sz w:val="16"/>
              </w:rPr>
              <w:t>6°/ TRAVAUX D’INVESTISSEMENT SUR LES BIENS RELEVANT DU CONSERVATOIRE DE  L’ESPACE LITTORAL ET DES RIVAGES LACUSTRES (joindre la convention visée par l’article 65  de la LFR pour 2004)</w:t>
            </w:r>
          </w:p>
        </w:tc>
        <w:tc>
          <w:tcPr>
            <w:tcW w:w="1559" w:type="dxa"/>
            <w:tcBorders>
              <w:top w:val="single" w:sz="6"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cantSplit w:val="true"/>
        </w:trPr>
        <w:tc>
          <w:tcPr>
            <w:tcW w:w="1134" w:type="dxa"/>
            <w:tcBorders>
              <w:left w:val="single" w:sz="18" w:space="0" w:color="000000"/>
            </w:tcBorders>
            <w:shd w:fill="auto" w:val="clear"/>
          </w:tcPr>
          <w:p>
            <w:pPr>
              <w:pStyle w:val="Normal"/>
              <w:tabs>
                <w:tab w:val="clear" w:pos="708"/>
                <w:tab w:val="left" w:pos="2410" w:leader="none"/>
              </w:tabs>
              <w:jc w:val="center"/>
              <w:rPr>
                <w:sz w:val="18"/>
              </w:rPr>
            </w:pPr>
            <w:r>
              <w:rPr>
                <w:sz w:val="18"/>
              </w:rPr>
            </w:r>
          </w:p>
        </w:tc>
        <w:tc>
          <w:tcPr>
            <w:tcW w:w="7230" w:type="dxa"/>
            <w:gridSpan w:val="4"/>
            <w:tcBorders>
              <w:left w:val="single" w:sz="6" w:space="0" w:color="000000"/>
            </w:tcBorders>
            <w:shd w:fill="auto" w:val="clear"/>
          </w:tcPr>
          <w:p>
            <w:pPr>
              <w:pStyle w:val="Normal"/>
              <w:tabs>
                <w:tab w:val="clear" w:pos="708"/>
                <w:tab w:val="left" w:pos="2410" w:leader="none"/>
              </w:tabs>
              <w:spacing w:before="120" w:after="120"/>
              <w:rPr>
                <w:sz w:val="16"/>
              </w:rPr>
            </w:pPr>
            <w:r>
              <w:rPr>
                <w:sz w:val="16"/>
              </w:rPr>
              <w:t>7/ TRAVAUX SUR LE PATRIMOINE DES SECTIONS DE COMMUNES au titre d'opérations de réhabilitation du patrimoine (Article 62 de la loi de finances pour 1999)</w:t>
            </w:r>
          </w:p>
        </w:tc>
        <w:tc>
          <w:tcPr>
            <w:tcW w:w="1559" w:type="dxa"/>
            <w:tcBorders>
              <w:left w:val="single" w:sz="6" w:space="0" w:color="000000"/>
              <w:right w:val="single" w:sz="18"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cantSplit w:val="true"/>
        </w:trPr>
        <w:tc>
          <w:tcPr>
            <w:tcW w:w="1134" w:type="dxa"/>
            <w:tcBorders>
              <w:left w:val="single" w:sz="18" w:space="0" w:color="000000"/>
            </w:tcBorders>
            <w:shd w:fill="auto" w:val="clear"/>
          </w:tcPr>
          <w:p>
            <w:pPr>
              <w:pStyle w:val="Normal"/>
              <w:tabs>
                <w:tab w:val="clear" w:pos="708"/>
                <w:tab w:val="left" w:pos="2410" w:leader="none"/>
              </w:tabs>
              <w:jc w:val="center"/>
              <w:rPr>
                <w:sz w:val="18"/>
              </w:rPr>
            </w:pPr>
            <w:r>
              <w:rPr>
                <w:sz w:val="18"/>
              </w:rPr>
            </w:r>
          </w:p>
        </w:tc>
        <w:tc>
          <w:tcPr>
            <w:tcW w:w="7230" w:type="dxa"/>
            <w:gridSpan w:val="4"/>
            <w:tcBorders>
              <w:top w:val="single" w:sz="4" w:space="0" w:color="000000"/>
              <w:left w:val="single" w:sz="4" w:space="0" w:color="000000"/>
              <w:bottom w:val="single" w:sz="6" w:space="0" w:color="000000"/>
              <w:insideH w:val="single" w:sz="6" w:space="0" w:color="000000"/>
            </w:tcBorders>
            <w:shd w:fill="auto" w:val="clear"/>
          </w:tcPr>
          <w:p>
            <w:pPr>
              <w:pStyle w:val="Entte"/>
              <w:tabs>
                <w:tab w:val="clear" w:pos="4536"/>
                <w:tab w:val="clear" w:pos="9072"/>
                <w:tab w:val="left" w:pos="71" w:leader="none"/>
                <w:tab w:val="left" w:pos="497" w:leader="none"/>
                <w:tab w:val="left" w:pos="2410" w:leader="none"/>
                <w:tab w:val="left" w:pos="3615" w:leader="none"/>
              </w:tabs>
              <w:spacing w:before="120" w:after="120"/>
              <w:rPr>
                <w:rFonts w:ascii="Arial" w:hAnsi="Arial"/>
                <w:sz w:val="16"/>
              </w:rPr>
            </w:pPr>
            <w:r>
              <w:rPr>
                <w:rFonts w:ascii="Arial" w:hAnsi="Arial"/>
                <w:sz w:val="16"/>
              </w:rPr>
              <w:t>8/ INDEMNITES VERSEES A LA SUITE DE L’ANNULATION D’UN MARCHE par décision du juge administratif (article L. 1615-1 du CGCT) Compte 678 (voir annexe 2)</w:t>
            </w:r>
          </w:p>
        </w:tc>
        <w:tc>
          <w:tcPr>
            <w:tcW w:w="1559" w:type="dxa"/>
            <w:tcBorders>
              <w:top w:val="single" w:sz="6"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cantSplit w:val="true"/>
        </w:trPr>
        <w:tc>
          <w:tcPr>
            <w:tcW w:w="1134" w:type="dxa"/>
            <w:tcBorders>
              <w:left w:val="single" w:sz="18" w:space="0" w:color="000000"/>
            </w:tcBorders>
            <w:shd w:fill="auto" w:val="clear"/>
          </w:tcPr>
          <w:p>
            <w:pPr>
              <w:pStyle w:val="Normal"/>
              <w:tabs>
                <w:tab w:val="clear" w:pos="708"/>
                <w:tab w:val="left" w:pos="2410" w:leader="none"/>
              </w:tabs>
              <w:jc w:val="center"/>
              <w:rPr>
                <w:sz w:val="18"/>
              </w:rPr>
            </w:pPr>
            <w:r>
              <w:rPr>
                <w:sz w:val="18"/>
              </w:rPr>
            </w:r>
          </w:p>
        </w:tc>
        <w:tc>
          <w:tcPr>
            <w:tcW w:w="7230" w:type="dxa"/>
            <w:gridSpan w:val="4"/>
            <w:tcBorders>
              <w:top w:val="single" w:sz="4" w:space="0" w:color="000000"/>
              <w:left w:val="single" w:sz="4" w:space="0" w:color="000000"/>
              <w:bottom w:val="single" w:sz="6" w:space="0" w:color="000000"/>
              <w:insideH w:val="single" w:sz="6" w:space="0" w:color="000000"/>
            </w:tcBorders>
            <w:shd w:fill="auto" w:val="clear"/>
          </w:tcPr>
          <w:p>
            <w:pPr>
              <w:pStyle w:val="Entte"/>
              <w:tabs>
                <w:tab w:val="clear" w:pos="4536"/>
                <w:tab w:val="clear" w:pos="9072"/>
                <w:tab w:val="left" w:pos="2410" w:leader="none"/>
                <w:tab w:val="left" w:pos="3615" w:leader="none"/>
              </w:tabs>
              <w:spacing w:before="120" w:after="120"/>
              <w:rPr>
                <w:rFonts w:ascii="Arial" w:hAnsi="Arial"/>
                <w:sz w:val="16"/>
              </w:rPr>
            </w:pPr>
            <w:r>
              <w:rPr>
                <w:rFonts w:ascii="Arial" w:hAnsi="Arial"/>
                <w:sz w:val="16"/>
              </w:rPr>
              <w:t>9/ TRAVAUX REALISES SUR LE DOMAINE PUBLIC ROUTIER DE L’ETAT OU D’UNE AUTRE COLLECTIVITE (voir annexe 3) (article L. 1615-2 du CGCT)</w:t>
            </w:r>
          </w:p>
        </w:tc>
        <w:tc>
          <w:tcPr>
            <w:tcW w:w="1559" w:type="dxa"/>
            <w:tcBorders>
              <w:top w:val="single" w:sz="6"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trHeight w:val="516" w:hRule="atLeast"/>
          <w:cantSplit w:val="true"/>
        </w:trPr>
        <w:tc>
          <w:tcPr>
            <w:tcW w:w="1134" w:type="dxa"/>
            <w:tcBorders>
              <w:left w:val="single" w:sz="18" w:space="0" w:color="000000"/>
            </w:tcBorders>
            <w:shd w:fill="auto" w:val="clear"/>
          </w:tcPr>
          <w:p>
            <w:pPr>
              <w:pStyle w:val="Normal"/>
              <w:tabs>
                <w:tab w:val="clear" w:pos="708"/>
                <w:tab w:val="left" w:pos="2410" w:leader="none"/>
              </w:tabs>
              <w:jc w:val="center"/>
              <w:rPr>
                <w:sz w:val="18"/>
              </w:rPr>
            </w:pPr>
            <w:r>
              <w:rPr>
                <w:sz w:val="18"/>
              </w:rPr>
            </w:r>
          </w:p>
        </w:tc>
        <w:tc>
          <w:tcPr>
            <w:tcW w:w="7230" w:type="dxa"/>
            <w:gridSpan w:val="4"/>
            <w:tcBorders>
              <w:top w:val="single" w:sz="6" w:space="0" w:color="000000"/>
              <w:left w:val="single" w:sz="4" w:space="0" w:color="000000"/>
              <w:bottom w:val="single" w:sz="6" w:space="0" w:color="000000"/>
              <w:insideH w:val="single" w:sz="6" w:space="0" w:color="000000"/>
            </w:tcBorders>
            <w:shd w:fill="auto" w:val="clear"/>
          </w:tcPr>
          <w:p>
            <w:pPr>
              <w:pStyle w:val="Entte"/>
              <w:tabs>
                <w:tab w:val="clear" w:pos="4536"/>
                <w:tab w:val="clear" w:pos="9072"/>
                <w:tab w:val="left" w:pos="2410" w:leader="none"/>
                <w:tab w:val="left" w:pos="3615" w:leader="none"/>
              </w:tabs>
              <w:spacing w:before="120" w:after="120"/>
              <w:rPr>
                <w:rFonts w:ascii="Arial" w:hAnsi="Arial"/>
                <w:sz w:val="16"/>
              </w:rPr>
            </w:pPr>
            <w:r>
              <w:rPr>
                <w:rFonts w:ascii="Arial" w:hAnsi="Arial"/>
                <w:sz w:val="16"/>
              </w:rPr>
              <w:t>10/ FRAIS D’ETUDES REALISEES PAR UNE COLLECTIVITE TERRITORIALE OU UN EPCI AUTRE QUE CELUI QUI REALISE LES TRAVAUX (art L. 1615-7 CGCT)    (voir annexe 5)</w:t>
            </w:r>
          </w:p>
        </w:tc>
        <w:tc>
          <w:tcPr>
            <w:tcW w:w="1559" w:type="dxa"/>
            <w:tcBorders>
              <w:top w:val="single" w:sz="6"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trHeight w:val="516" w:hRule="atLeast"/>
          <w:cantSplit w:val="true"/>
        </w:trPr>
        <w:tc>
          <w:tcPr>
            <w:tcW w:w="1134" w:type="dxa"/>
            <w:tcBorders>
              <w:left w:val="single" w:sz="18" w:space="0" w:color="000000"/>
            </w:tcBorders>
            <w:shd w:fill="auto" w:val="clear"/>
          </w:tcPr>
          <w:p>
            <w:pPr>
              <w:pStyle w:val="Normal"/>
              <w:tabs>
                <w:tab w:val="clear" w:pos="708"/>
                <w:tab w:val="left" w:pos="2410" w:leader="none"/>
              </w:tabs>
              <w:jc w:val="center"/>
              <w:rPr>
                <w:sz w:val="18"/>
              </w:rPr>
            </w:pPr>
            <w:r>
              <w:rPr>
                <w:sz w:val="18"/>
              </w:rPr>
            </w:r>
          </w:p>
        </w:tc>
        <w:tc>
          <w:tcPr>
            <w:tcW w:w="7230" w:type="dxa"/>
            <w:gridSpan w:val="4"/>
            <w:tcBorders>
              <w:top w:val="single" w:sz="6" w:space="0" w:color="000000"/>
              <w:left w:val="single" w:sz="4" w:space="0" w:color="000000"/>
              <w:bottom w:val="single" w:sz="6" w:space="0" w:color="000000"/>
              <w:insideH w:val="single" w:sz="6" w:space="0" w:color="000000"/>
            </w:tcBorders>
            <w:shd w:fill="auto" w:val="clear"/>
          </w:tcPr>
          <w:p>
            <w:pPr>
              <w:pStyle w:val="Entte"/>
              <w:tabs>
                <w:tab w:val="clear" w:pos="4536"/>
                <w:tab w:val="clear" w:pos="9072"/>
                <w:tab w:val="left" w:pos="2410" w:leader="none"/>
                <w:tab w:val="left" w:pos="3615" w:leader="none"/>
              </w:tabs>
              <w:spacing w:before="120" w:after="120"/>
              <w:rPr>
                <w:rFonts w:ascii="Arial" w:hAnsi="Arial"/>
                <w:sz w:val="16"/>
              </w:rPr>
            </w:pPr>
            <w:r>
              <w:rPr>
                <w:rFonts w:ascii="Arial" w:hAnsi="Arial"/>
                <w:sz w:val="16"/>
              </w:rPr>
              <w:t>11/ TRAVAUX REALISES SUR LE DOMAINE PUBLIC FLUVIAL dans le cadre de  l’expérimentation prévue au  L. 3113-2 du CGPPP (voir annexe 6) (art L. 1615-2 du CGCT)</w:t>
            </w:r>
          </w:p>
        </w:tc>
        <w:tc>
          <w:tcPr>
            <w:tcW w:w="1559" w:type="dxa"/>
            <w:tcBorders>
              <w:top w:val="single" w:sz="6"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cantSplit w:val="true"/>
        </w:trPr>
        <w:tc>
          <w:tcPr>
            <w:tcW w:w="3545" w:type="dxa"/>
            <w:gridSpan w:val="3"/>
            <w:tcBorders>
              <w:top w:val="single" w:sz="18" w:space="0" w:color="000000"/>
              <w:left w:val="single" w:sz="18" w:space="0" w:color="000000"/>
              <w:bottom w:val="single" w:sz="18" w:space="0" w:color="000000"/>
              <w:insideH w:val="single" w:sz="18" w:space="0" w:color="000000"/>
            </w:tcBorders>
            <w:shd w:fill="auto" w:val="clear"/>
          </w:tcPr>
          <w:p>
            <w:pPr>
              <w:pStyle w:val="Normal"/>
              <w:tabs>
                <w:tab w:val="clear" w:pos="708"/>
                <w:tab w:val="left" w:pos="2410" w:leader="none"/>
              </w:tabs>
              <w:spacing w:before="120" w:after="120"/>
              <w:rPr>
                <w:sz w:val="18"/>
              </w:rPr>
            </w:pPr>
            <w:r>
              <w:rPr>
                <w:sz w:val="18"/>
              </w:rPr>
            </w:r>
          </w:p>
        </w:tc>
        <w:tc>
          <w:tcPr>
            <w:tcW w:w="4819" w:type="dxa"/>
            <w:gridSpan w:val="2"/>
            <w:tcBorders>
              <w:top w:val="single" w:sz="18" w:space="0" w:color="000000"/>
              <w:bottom w:val="single" w:sz="18" w:space="0" w:color="000000"/>
              <w:insideH w:val="single" w:sz="18" w:space="0" w:color="000000"/>
            </w:tcBorders>
            <w:shd w:fill="auto" w:val="clear"/>
          </w:tcPr>
          <w:p>
            <w:pPr>
              <w:pStyle w:val="Normal"/>
              <w:tabs>
                <w:tab w:val="clear" w:pos="708"/>
                <w:tab w:val="left" w:pos="2410" w:leader="none"/>
              </w:tabs>
              <w:spacing w:before="120" w:after="120"/>
              <w:jc w:val="right"/>
              <w:rPr>
                <w:b/>
                <w:b/>
                <w:sz w:val="18"/>
              </w:rPr>
            </w:pPr>
            <w:r>
              <w:rPr>
                <w:b/>
                <w:sz w:val="18"/>
              </w:rPr>
              <w:t>TOTAL D</w:t>
            </w:r>
          </w:p>
        </w:tc>
        <w:tc>
          <w:tcPr>
            <w:tcW w:w="1559" w:type="dxa"/>
            <w:tcBorders>
              <w:top w:val="single" w:sz="18" w:space="0" w:color="000000"/>
              <w:left w:val="single" w:sz="6" w:space="0" w:color="000000"/>
              <w:bottom w:val="single" w:sz="18" w:space="0" w:color="000000"/>
              <w:right w:val="single" w:sz="18" w:space="0" w:color="000000"/>
              <w:insideH w:val="single" w:sz="18"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trHeight w:val="289" w:hRule="atLeast"/>
          <w:cantSplit w:val="true"/>
        </w:trPr>
        <w:tc>
          <w:tcPr>
            <w:tcW w:w="3545" w:type="dxa"/>
            <w:gridSpan w:val="3"/>
            <w:tcBorders>
              <w:top w:val="single" w:sz="18" w:space="0" w:color="000000"/>
              <w:left w:val="single" w:sz="18" w:space="0" w:color="000000"/>
              <w:bottom w:val="single" w:sz="18" w:space="0" w:color="000000"/>
              <w:insideH w:val="single" w:sz="18" w:space="0" w:color="000000"/>
            </w:tcBorders>
            <w:shd w:fill="auto" w:val="clear"/>
          </w:tcPr>
          <w:p>
            <w:pPr>
              <w:pStyle w:val="Normal"/>
              <w:tabs>
                <w:tab w:val="clear" w:pos="708"/>
                <w:tab w:val="left" w:pos="2410" w:leader="none"/>
              </w:tabs>
              <w:spacing w:before="120" w:after="120"/>
              <w:rPr>
                <w:sz w:val="18"/>
              </w:rPr>
            </w:pPr>
            <w:r>
              <w:rPr>
                <w:sz w:val="18"/>
              </w:rPr>
            </w:r>
          </w:p>
        </w:tc>
        <w:tc>
          <w:tcPr>
            <w:tcW w:w="4819" w:type="dxa"/>
            <w:gridSpan w:val="2"/>
            <w:tcBorders>
              <w:top w:val="single" w:sz="18" w:space="0" w:color="000000"/>
              <w:bottom w:val="single" w:sz="18" w:space="0" w:color="000000"/>
              <w:insideH w:val="single" w:sz="18" w:space="0" w:color="000000"/>
            </w:tcBorders>
            <w:shd w:fill="auto" w:val="clear"/>
          </w:tcPr>
          <w:p>
            <w:pPr>
              <w:pStyle w:val="Normal"/>
              <w:tabs>
                <w:tab w:val="clear" w:pos="708"/>
                <w:tab w:val="left" w:pos="2410" w:leader="none"/>
              </w:tabs>
              <w:spacing w:before="120" w:after="120"/>
              <w:jc w:val="right"/>
              <w:rPr>
                <w:b/>
                <w:b/>
                <w:sz w:val="18"/>
              </w:rPr>
            </w:pPr>
            <w:r>
              <w:rPr>
                <w:b/>
                <w:sz w:val="18"/>
              </w:rPr>
              <w:t>TOTAL  C + D</w:t>
            </w:r>
          </w:p>
        </w:tc>
        <w:tc>
          <w:tcPr>
            <w:tcW w:w="1559" w:type="dxa"/>
            <w:tcBorders>
              <w:top w:val="single" w:sz="18" w:space="0" w:color="000000"/>
              <w:left w:val="single" w:sz="6" w:space="0" w:color="000000"/>
              <w:bottom w:val="single" w:sz="18" w:space="0" w:color="000000"/>
              <w:right w:val="single" w:sz="18" w:space="0" w:color="000000"/>
              <w:insideH w:val="single" w:sz="18"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trHeight w:val="367" w:hRule="atLeast"/>
          <w:cantSplit w:val="true"/>
        </w:trPr>
        <w:tc>
          <w:tcPr>
            <w:tcW w:w="1140" w:type="dxa"/>
            <w:gridSpan w:val="2"/>
            <w:vMerge w:val="restart"/>
            <w:tcBorders>
              <w:left w:val="single" w:sz="18" w:space="0" w:color="000000"/>
              <w:right w:val="single" w:sz="8" w:space="0" w:color="000000"/>
              <w:insideV w:val="single" w:sz="8" w:space="0" w:color="000000"/>
            </w:tcBorders>
            <w:shd w:fill="auto" w:val="clear"/>
          </w:tcPr>
          <w:p>
            <w:pPr>
              <w:pStyle w:val="Normal"/>
              <w:tabs>
                <w:tab w:val="clear" w:pos="708"/>
                <w:tab w:val="left" w:pos="2410" w:leader="none"/>
              </w:tabs>
              <w:spacing w:before="120" w:after="120"/>
              <w:jc w:val="center"/>
              <w:rPr>
                <w:b/>
                <w:b/>
                <w:sz w:val="18"/>
              </w:rPr>
            </w:pPr>
            <w:r>
              <w:rPr>
                <w:b/>
                <w:sz w:val="18"/>
              </w:rPr>
              <w:t>E</w:t>
            </w:r>
          </w:p>
        </w:tc>
        <w:tc>
          <w:tcPr>
            <w:tcW w:w="7224" w:type="dxa"/>
            <w:gridSpan w:val="3"/>
            <w:vMerge w:val="restart"/>
            <w:tcBorders>
              <w:top w:val="dotted" w:sz="4" w:space="0" w:color="000000"/>
              <w:left w:val="single" w:sz="8" w:space="0" w:color="000000"/>
              <w:right w:val="single" w:sz="8" w:space="0" w:color="000000"/>
              <w:insideV w:val="single" w:sz="8" w:space="0" w:color="000000"/>
            </w:tcBorders>
            <w:shd w:fill="auto" w:val="clear"/>
          </w:tcPr>
          <w:p>
            <w:pPr>
              <w:pStyle w:val="Normal"/>
              <w:tabs>
                <w:tab w:val="clear" w:pos="708"/>
                <w:tab w:val="left" w:pos="4319" w:leader="none"/>
              </w:tabs>
              <w:spacing w:before="120" w:after="120"/>
              <w:ind w:right="-2337" w:hanging="0"/>
              <w:rPr>
                <w:sz w:val="16"/>
              </w:rPr>
            </w:pPr>
            <w:r>
              <w:rPr>
                <w:sz w:val="16"/>
              </w:rPr>
              <w:t>DEPENSES D’INVESTISSEMENT A DEDUIRE</w:t>
            </w:r>
          </w:p>
          <w:p>
            <w:pPr>
              <w:pStyle w:val="Normal"/>
              <w:tabs>
                <w:tab w:val="clear" w:pos="708"/>
                <w:tab w:val="left" w:pos="2410" w:leader="none"/>
              </w:tabs>
              <w:spacing w:before="120" w:after="120"/>
              <w:jc w:val="right"/>
              <w:rPr/>
            </w:pPr>
            <w:r>
              <w:rPr/>
            </w:r>
          </w:p>
          <w:p>
            <w:pPr>
              <w:pStyle w:val="ListParagraph"/>
              <w:numPr>
                <w:ilvl w:val="0"/>
                <w:numId w:val="3"/>
              </w:numPr>
              <w:tabs>
                <w:tab w:val="clear" w:pos="708"/>
                <w:tab w:val="left" w:pos="2410" w:leader="none"/>
              </w:tabs>
              <w:spacing w:before="120" w:after="120"/>
              <w:contextualSpacing/>
              <w:rPr>
                <w:rFonts w:ascii="Arial" w:hAnsi="Arial" w:cs="Arial"/>
                <w:b/>
                <w:b/>
                <w:i/>
                <w:i/>
                <w:sz w:val="18"/>
                <w:szCs w:val="18"/>
              </w:rPr>
            </w:pPr>
            <w:r>
              <w:rPr>
                <w:rFonts w:cs="Arial" w:ascii="Arial" w:hAnsi="Arial"/>
                <w:b/>
                <w:i/>
                <w:sz w:val="18"/>
                <w:szCs w:val="18"/>
              </w:rPr>
              <w:t>Etat n° 2-B</w:t>
            </w:r>
          </w:p>
          <w:p>
            <w:pPr>
              <w:pStyle w:val="ListParagraph"/>
              <w:numPr>
                <w:ilvl w:val="0"/>
                <w:numId w:val="3"/>
              </w:numPr>
              <w:tabs>
                <w:tab w:val="clear" w:pos="708"/>
                <w:tab w:val="left" w:pos="2410" w:leader="none"/>
              </w:tabs>
              <w:spacing w:before="120" w:after="120"/>
              <w:contextualSpacing/>
              <w:rPr>
                <w:rFonts w:ascii="Arial" w:hAnsi="Arial" w:cs="Arial"/>
                <w:sz w:val="18"/>
                <w:szCs w:val="18"/>
              </w:rPr>
            </w:pPr>
            <w:r>
              <w:rPr>
                <w:rFonts w:cs="Arial" w:ascii="Arial" w:hAnsi="Arial"/>
                <w:b/>
                <w:i/>
                <w:sz w:val="18"/>
                <w:szCs w:val="18"/>
              </w:rPr>
              <w:t>Etat n° 3 :</w:t>
            </w:r>
            <w:r>
              <w:rPr>
                <w:rFonts w:cs="Arial" w:ascii="Arial" w:hAnsi="Arial"/>
                <w:sz w:val="18"/>
                <w:szCs w:val="18"/>
              </w:rPr>
              <w:t xml:space="preserve"> subventions d’investissement TTC de l’Etat</w:t>
            </w:r>
          </w:p>
        </w:tc>
        <w:tc>
          <w:tcPr>
            <w:tcW w:w="1559" w:type="dxa"/>
            <w:tcBorders>
              <w:left w:val="single" w:sz="8" w:space="0" w:color="000000"/>
              <w:right w:val="single" w:sz="18"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trHeight w:val="321" w:hRule="atLeast"/>
          <w:cantSplit w:val="true"/>
        </w:trPr>
        <w:tc>
          <w:tcPr>
            <w:tcW w:w="1140" w:type="dxa"/>
            <w:gridSpan w:val="2"/>
            <w:vMerge w:val="continue"/>
            <w:tcBorders>
              <w:left w:val="single" w:sz="18" w:space="0" w:color="000000"/>
              <w:right w:val="single" w:sz="8" w:space="0" w:color="000000"/>
              <w:insideV w:val="single" w:sz="8" w:space="0" w:color="000000"/>
            </w:tcBorders>
            <w:shd w:fill="auto" w:val="clear"/>
          </w:tcPr>
          <w:p>
            <w:pPr>
              <w:pStyle w:val="Normal"/>
              <w:tabs>
                <w:tab w:val="clear" w:pos="708"/>
                <w:tab w:val="left" w:pos="2410" w:leader="none"/>
              </w:tabs>
              <w:jc w:val="center"/>
              <w:rPr>
                <w:sz w:val="18"/>
              </w:rPr>
            </w:pPr>
            <w:r>
              <w:rPr>
                <w:sz w:val="18"/>
              </w:rPr>
            </w:r>
          </w:p>
        </w:tc>
        <w:tc>
          <w:tcPr>
            <w:tcW w:w="7224" w:type="dxa"/>
            <w:gridSpan w:val="3"/>
            <w:vMerge w:val="continue"/>
            <w:tcBorders>
              <w:left w:val="single" w:sz="8" w:space="0" w:color="000000"/>
              <w:right w:val="single" w:sz="8" w:space="0" w:color="000000"/>
              <w:insideV w:val="single" w:sz="8" w:space="0" w:color="000000"/>
            </w:tcBorders>
            <w:shd w:fill="auto" w:val="clear"/>
          </w:tcPr>
          <w:p>
            <w:pPr>
              <w:pStyle w:val="Normal"/>
              <w:tabs>
                <w:tab w:val="clear" w:pos="708"/>
                <w:tab w:val="left" w:pos="2410" w:leader="none"/>
              </w:tabs>
              <w:spacing w:before="120" w:after="120"/>
              <w:rPr>
                <w:sz w:val="16"/>
              </w:rPr>
            </w:pPr>
            <w:r>
              <w:rPr>
                <w:sz w:val="16"/>
              </w:rPr>
            </w:r>
          </w:p>
        </w:tc>
        <w:tc>
          <w:tcPr>
            <w:tcW w:w="1559" w:type="dxa"/>
            <w:tcBorders>
              <w:left w:val="single" w:sz="8" w:space="0" w:color="000000"/>
              <w:right w:val="single" w:sz="18"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cantSplit w:val="true"/>
        </w:trPr>
        <w:tc>
          <w:tcPr>
            <w:tcW w:w="1140" w:type="dxa"/>
            <w:gridSpan w:val="2"/>
            <w:vMerge w:val="continue"/>
            <w:tcBorders>
              <w:left w:val="single" w:sz="18" w:space="0" w:color="000000"/>
              <w:right w:val="single" w:sz="8" w:space="0" w:color="000000"/>
              <w:insideV w:val="single" w:sz="8" w:space="0" w:color="000000"/>
            </w:tcBorders>
            <w:shd w:fill="auto" w:val="clear"/>
          </w:tcPr>
          <w:p>
            <w:pPr>
              <w:pStyle w:val="Normal"/>
              <w:tabs>
                <w:tab w:val="clear" w:pos="708"/>
                <w:tab w:val="left" w:pos="2410" w:leader="none"/>
              </w:tabs>
              <w:jc w:val="center"/>
              <w:rPr>
                <w:sz w:val="18"/>
              </w:rPr>
            </w:pPr>
            <w:r>
              <w:rPr>
                <w:sz w:val="18"/>
              </w:rPr>
            </w:r>
          </w:p>
        </w:tc>
        <w:tc>
          <w:tcPr>
            <w:tcW w:w="7224" w:type="dxa"/>
            <w:gridSpan w:val="3"/>
            <w:tcBorders>
              <w:left w:val="single" w:sz="8" w:space="0" w:color="000000"/>
              <w:bottom w:val="single" w:sz="18" w:space="0" w:color="000000"/>
              <w:right w:val="single" w:sz="8" w:space="0" w:color="000000"/>
              <w:insideH w:val="single" w:sz="18" w:space="0" w:color="000000"/>
              <w:insideV w:val="single" w:sz="8" w:space="0" w:color="000000"/>
            </w:tcBorders>
            <w:shd w:fill="auto" w:val="clear"/>
          </w:tcPr>
          <w:p>
            <w:pPr>
              <w:pStyle w:val="ListParagraph"/>
              <w:numPr>
                <w:ilvl w:val="0"/>
                <w:numId w:val="3"/>
              </w:numPr>
              <w:tabs>
                <w:tab w:val="clear" w:pos="708"/>
                <w:tab w:val="left" w:pos="2410" w:leader="none"/>
              </w:tabs>
              <w:spacing w:before="0" w:after="120"/>
              <w:contextualSpacing/>
              <w:jc w:val="both"/>
              <w:rPr>
                <w:rFonts w:ascii="Arial" w:hAnsi="Arial" w:cs="Arial"/>
                <w:i/>
                <w:i/>
                <w:sz w:val="18"/>
                <w:szCs w:val="18"/>
              </w:rPr>
            </w:pPr>
            <w:r>
              <w:rPr>
                <w:rFonts w:cs="Arial" w:ascii="Arial" w:hAnsi="Arial"/>
                <w:i/>
                <w:sz w:val="18"/>
                <w:szCs w:val="18"/>
              </w:rPr>
              <w:t>Dépenses d’investissement liées aux intempéries ayant déjà fait l’objet d’une attribution du FCTVA (décret intempérie exceptionnelle)</w:t>
            </w:r>
          </w:p>
          <w:p>
            <w:pPr>
              <w:pStyle w:val="Normal"/>
              <w:tabs>
                <w:tab w:val="clear" w:pos="708"/>
                <w:tab w:val="left" w:pos="2410" w:leader="none"/>
              </w:tabs>
              <w:jc w:val="both"/>
              <w:rPr>
                <w:b/>
                <w:b/>
                <w:i/>
                <w:i/>
                <w:sz w:val="16"/>
              </w:rPr>
            </w:pPr>
            <w:r>
              <w:rPr>
                <w:b/>
                <w:i/>
                <w:sz w:val="16"/>
              </w:rPr>
            </w:r>
          </w:p>
          <w:p>
            <w:pPr>
              <w:pStyle w:val="Normal"/>
              <w:tabs>
                <w:tab w:val="clear" w:pos="708"/>
                <w:tab w:val="left" w:pos="2410" w:leader="none"/>
              </w:tabs>
              <w:jc w:val="both"/>
              <w:rPr>
                <w:b/>
                <w:b/>
                <w:i/>
                <w:i/>
                <w:sz w:val="16"/>
              </w:rPr>
            </w:pPr>
            <w:r>
              <w:rPr>
                <w:b/>
                <w:i/>
                <w:sz w:val="16"/>
              </w:rPr>
            </w:r>
          </w:p>
        </w:tc>
        <w:tc>
          <w:tcPr>
            <w:tcW w:w="1559" w:type="dxa"/>
            <w:tcBorders>
              <w:left w:val="single" w:sz="8" w:space="0" w:color="000000"/>
              <w:right w:val="single" w:sz="18"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cantSplit w:val="true"/>
        </w:trPr>
        <w:tc>
          <w:tcPr>
            <w:tcW w:w="1140" w:type="dxa"/>
            <w:gridSpan w:val="2"/>
            <w:tcBorders>
              <w:top w:val="single" w:sz="18" w:space="0" w:color="000000"/>
              <w:left w:val="single" w:sz="18" w:space="0" w:color="000000"/>
              <w:bottom w:val="single" w:sz="4" w:space="0" w:color="000000"/>
              <w:insideH w:val="single" w:sz="4" w:space="0" w:color="000000"/>
            </w:tcBorders>
            <w:shd w:fill="auto" w:val="clear"/>
          </w:tcPr>
          <w:p>
            <w:pPr>
              <w:pStyle w:val="Normal"/>
              <w:tabs>
                <w:tab w:val="clear" w:pos="708"/>
                <w:tab w:val="left" w:pos="2410" w:leader="none"/>
              </w:tabs>
              <w:rPr>
                <w:sz w:val="18"/>
              </w:rPr>
            </w:pPr>
            <w:r>
              <w:rPr>
                <w:sz w:val="18"/>
              </w:rPr>
            </w:r>
          </w:p>
        </w:tc>
        <w:tc>
          <w:tcPr>
            <w:tcW w:w="7224" w:type="dxa"/>
            <w:gridSpan w:val="3"/>
            <w:tcBorders>
              <w:top w:val="single" w:sz="18" w:space="0" w:color="000000"/>
              <w:bottom w:val="single" w:sz="4" w:space="0" w:color="000000"/>
              <w:insideH w:val="single" w:sz="4" w:space="0" w:color="000000"/>
            </w:tcBorders>
            <w:shd w:fill="auto" w:val="clear"/>
          </w:tcPr>
          <w:p>
            <w:pPr>
              <w:pStyle w:val="Normal"/>
              <w:tabs>
                <w:tab w:val="clear" w:pos="708"/>
                <w:tab w:val="left" w:pos="2410" w:leader="none"/>
              </w:tabs>
              <w:spacing w:before="120" w:after="120"/>
              <w:jc w:val="right"/>
              <w:rPr>
                <w:b/>
                <w:b/>
                <w:sz w:val="18"/>
              </w:rPr>
            </w:pPr>
            <w:r>
              <w:rPr>
                <w:b/>
                <w:sz w:val="18"/>
              </w:rPr>
              <w:t>TOTAL E</w:t>
            </w:r>
          </w:p>
        </w:tc>
        <w:tc>
          <w:tcPr>
            <w:tcW w:w="1559" w:type="dxa"/>
            <w:tcBorders>
              <w:top w:val="single" w:sz="18" w:space="0" w:color="000000"/>
              <w:left w:val="single" w:sz="6" w:space="0" w:color="000000"/>
              <w:bottom w:val="single" w:sz="18" w:space="0" w:color="000000"/>
              <w:right w:val="single" w:sz="18" w:space="0" w:color="000000"/>
              <w:insideH w:val="single" w:sz="18"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cantSplit w:val="true"/>
        </w:trPr>
        <w:tc>
          <w:tcPr>
            <w:tcW w:w="4362" w:type="dxa"/>
            <w:gridSpan w:val="4"/>
            <w:tcBorders>
              <w:top w:val="single" w:sz="18" w:space="0" w:color="000000"/>
              <w:left w:val="single" w:sz="18" w:space="0" w:color="000000"/>
              <w:bottom w:val="single" w:sz="18" w:space="0" w:color="000000"/>
              <w:insideH w:val="single" w:sz="18" w:space="0" w:color="000000"/>
            </w:tcBorders>
            <w:shd w:color="auto" w:fill="FFFFFF" w:themeFill="background1" w:val="clear"/>
          </w:tcPr>
          <w:p>
            <w:pPr>
              <w:pStyle w:val="Normal"/>
              <w:tabs>
                <w:tab w:val="clear" w:pos="708"/>
                <w:tab w:val="left" w:pos="2410" w:leader="none"/>
              </w:tabs>
              <w:spacing w:before="120" w:after="120"/>
              <w:rPr>
                <w:b/>
                <w:b/>
                <w:sz w:val="18"/>
              </w:rPr>
            </w:pPr>
            <w:r>
              <w:rPr>
                <w:b/>
                <w:sz w:val="18"/>
              </w:rPr>
              <w:t>2- TOTAL DES DEPENSES D’INVESTISSEMENT ELIGIBLES</w:t>
            </w:r>
          </w:p>
        </w:tc>
        <w:tc>
          <w:tcPr>
            <w:tcW w:w="4002" w:type="dxa"/>
            <w:tcBorders>
              <w:top w:val="single" w:sz="18" w:space="0" w:color="000000"/>
              <w:bottom w:val="single" w:sz="18" w:space="0" w:color="000000"/>
              <w:insideH w:val="single" w:sz="18" w:space="0" w:color="000000"/>
            </w:tcBorders>
            <w:shd w:color="auto" w:fill="FFFFFF" w:themeFill="background1" w:val="clear"/>
          </w:tcPr>
          <w:p>
            <w:pPr>
              <w:pStyle w:val="Normal"/>
              <w:tabs>
                <w:tab w:val="clear" w:pos="708"/>
                <w:tab w:val="left" w:pos="2410" w:leader="none"/>
              </w:tabs>
              <w:spacing w:before="120" w:after="120"/>
              <w:jc w:val="right"/>
              <w:rPr>
                <w:b/>
                <w:b/>
                <w:sz w:val="18"/>
              </w:rPr>
            </w:pPr>
            <w:r>
              <w:rPr>
                <w:b/>
                <w:sz w:val="18"/>
              </w:rPr>
              <w:t>TOTAL (C + D - E)</w:t>
            </w:r>
          </w:p>
        </w:tc>
        <w:tc>
          <w:tcPr>
            <w:tcW w:w="1559" w:type="dxa"/>
            <w:tcBorders>
              <w:top w:val="single" w:sz="18" w:space="0" w:color="000000"/>
              <w:left w:val="single" w:sz="6" w:space="0" w:color="000000"/>
              <w:bottom w:val="single" w:sz="18" w:space="0" w:color="000000"/>
              <w:right w:val="single" w:sz="18" w:space="0" w:color="000000"/>
              <w:insideH w:val="single" w:sz="18" w:space="0" w:color="000000"/>
              <w:insideV w:val="single" w:sz="18" w:space="0" w:color="000000"/>
            </w:tcBorders>
            <w:shd w:color="auto" w:fill="FFFFFF" w:themeFill="background1" w:val="clear"/>
          </w:tcPr>
          <w:p>
            <w:pPr>
              <w:pStyle w:val="Normal"/>
              <w:tabs>
                <w:tab w:val="clear" w:pos="708"/>
                <w:tab w:val="left" w:pos="2410" w:leader="none"/>
              </w:tabs>
              <w:rPr>
                <w:sz w:val="18"/>
              </w:rPr>
            </w:pPr>
            <w:r>
              <w:rPr>
                <w:sz w:val="18"/>
              </w:rPr>
            </w:r>
          </w:p>
        </w:tc>
      </w:tr>
      <w:tr>
        <w:trPr>
          <w:cantSplit w:val="true"/>
        </w:trPr>
        <w:tc>
          <w:tcPr>
            <w:tcW w:w="4362" w:type="dxa"/>
            <w:gridSpan w:val="4"/>
            <w:tcBorders>
              <w:top w:val="single" w:sz="18" w:space="0" w:color="000000"/>
              <w:bottom w:val="single" w:sz="18" w:space="0" w:color="000000"/>
              <w:right w:val="single" w:sz="4" w:space="0" w:color="FFFFFF"/>
              <w:insideH w:val="single" w:sz="18" w:space="0" w:color="000000"/>
              <w:insideV w:val="single" w:sz="4" w:space="0" w:color="FFFFFF"/>
            </w:tcBorders>
            <w:shd w:fill="auto" w:val="clear"/>
          </w:tcPr>
          <w:p>
            <w:pPr>
              <w:pStyle w:val="Normal"/>
              <w:tabs>
                <w:tab w:val="clear" w:pos="708"/>
                <w:tab w:val="left" w:pos="2410" w:leader="none"/>
              </w:tabs>
              <w:spacing w:before="120" w:after="120"/>
              <w:rPr>
                <w:b/>
                <w:b/>
                <w:sz w:val="20"/>
                <w:szCs w:val="20"/>
              </w:rPr>
            </w:pPr>
            <w:r>
              <w:rPr>
                <w:b/>
                <w:sz w:val="20"/>
                <w:szCs w:val="20"/>
              </w:rPr>
            </w:r>
          </w:p>
        </w:tc>
        <w:tc>
          <w:tcPr>
            <w:tcW w:w="4002" w:type="dxa"/>
            <w:tcBorders>
              <w:top w:val="single" w:sz="18" w:space="0" w:color="000000"/>
              <w:left w:val="single" w:sz="4" w:space="0" w:color="FFFFFF"/>
              <w:bottom w:val="single" w:sz="18" w:space="0" w:color="000000"/>
              <w:insideH w:val="single" w:sz="18" w:space="0" w:color="000000"/>
            </w:tcBorders>
            <w:shd w:fill="auto" w:val="clear"/>
          </w:tcPr>
          <w:p>
            <w:pPr>
              <w:pStyle w:val="Normal"/>
              <w:tabs>
                <w:tab w:val="clear" w:pos="708"/>
                <w:tab w:val="left" w:pos="2410" w:leader="none"/>
              </w:tabs>
              <w:spacing w:before="120" w:after="120"/>
              <w:jc w:val="right"/>
              <w:rPr>
                <w:b/>
                <w:b/>
                <w:sz w:val="18"/>
              </w:rPr>
            </w:pPr>
            <w:r>
              <w:rPr>
                <w:b/>
                <w:sz w:val="18"/>
              </w:rPr>
            </w:r>
          </w:p>
        </w:tc>
        <w:tc>
          <w:tcPr>
            <w:tcW w:w="1559" w:type="dxa"/>
            <w:tcBorders>
              <w:top w:val="single" w:sz="18" w:space="0" w:color="000000"/>
              <w:bottom w:val="single" w:sz="18" w:space="0" w:color="000000"/>
              <w:insideH w:val="single" w:sz="18" w:space="0" w:color="000000"/>
            </w:tcBorders>
            <w:shd w:fill="auto" w:val="clear"/>
          </w:tcPr>
          <w:p>
            <w:pPr>
              <w:pStyle w:val="Normal"/>
              <w:tabs>
                <w:tab w:val="clear" w:pos="708"/>
                <w:tab w:val="left" w:pos="2410" w:leader="none"/>
              </w:tabs>
              <w:rPr>
                <w:sz w:val="18"/>
              </w:rPr>
            </w:pPr>
            <w:r>
              <w:rPr>
                <w:sz w:val="18"/>
              </w:rPr>
            </w:r>
          </w:p>
        </w:tc>
      </w:tr>
      <w:tr>
        <w:trPr>
          <w:cantSplit w:val="true"/>
        </w:trPr>
        <w:tc>
          <w:tcPr>
            <w:tcW w:w="4362" w:type="dxa"/>
            <w:gridSpan w:val="4"/>
            <w:tcBorders>
              <w:top w:val="single" w:sz="18" w:space="0" w:color="000000"/>
              <w:left w:val="single" w:sz="18" w:space="0" w:color="000000"/>
              <w:bottom w:val="single" w:sz="18" w:space="0" w:color="000000"/>
              <w:right w:val="single" w:sz="4" w:space="0" w:color="FFFFFF"/>
              <w:insideH w:val="single" w:sz="18" w:space="0" w:color="000000"/>
              <w:insideV w:val="single" w:sz="4" w:space="0" w:color="FFFFFF"/>
            </w:tcBorders>
            <w:shd w:fill="auto" w:val="clear"/>
          </w:tcPr>
          <w:p>
            <w:pPr>
              <w:pStyle w:val="Normal"/>
              <w:tabs>
                <w:tab w:val="clear" w:pos="708"/>
                <w:tab w:val="left" w:pos="2410" w:leader="none"/>
              </w:tabs>
              <w:spacing w:before="120" w:after="120"/>
              <w:rPr>
                <w:b/>
                <w:b/>
                <w:sz w:val="20"/>
                <w:szCs w:val="20"/>
              </w:rPr>
            </w:pPr>
            <w:r>
              <w:rPr>
                <w:b/>
                <w:sz w:val="20"/>
                <w:szCs w:val="20"/>
              </w:rPr>
              <w:t>3- TOTAL DES DEPENSES ELIGIBLES</w:t>
            </w:r>
          </w:p>
        </w:tc>
        <w:tc>
          <w:tcPr>
            <w:tcW w:w="4002" w:type="dxa"/>
            <w:tcBorders>
              <w:top w:val="single" w:sz="18" w:space="0" w:color="000000"/>
              <w:left w:val="single" w:sz="4" w:space="0" w:color="FFFFFF"/>
              <w:bottom w:val="single" w:sz="18" w:space="0" w:color="000000"/>
              <w:right w:val="single" w:sz="4" w:space="0" w:color="000000"/>
              <w:insideH w:val="single" w:sz="18" w:space="0" w:color="000000"/>
              <w:insideV w:val="single" w:sz="4" w:space="0" w:color="000000"/>
            </w:tcBorders>
            <w:shd w:fill="auto" w:val="clear"/>
          </w:tcPr>
          <w:p>
            <w:pPr>
              <w:pStyle w:val="Normal"/>
              <w:tabs>
                <w:tab w:val="clear" w:pos="708"/>
                <w:tab w:val="left" w:pos="2410" w:leader="none"/>
              </w:tabs>
              <w:spacing w:before="120" w:after="120"/>
              <w:jc w:val="right"/>
              <w:rPr>
                <w:b/>
                <w:b/>
                <w:sz w:val="18"/>
              </w:rPr>
            </w:pPr>
            <w:r>
              <w:rPr>
                <w:b/>
                <w:sz w:val="18"/>
              </w:rPr>
              <w:t>TOTAL (1+2)</w:t>
            </w:r>
          </w:p>
        </w:tc>
        <w:tc>
          <w:tcPr>
            <w:tcW w:w="1559" w:type="dxa"/>
            <w:tcBorders>
              <w:top w:val="single" w:sz="18" w:space="0" w:color="000000"/>
              <w:left w:val="single" w:sz="4" w:space="0" w:color="000000"/>
              <w:bottom w:val="single" w:sz="18" w:space="0" w:color="000000"/>
              <w:right w:val="single" w:sz="18" w:space="0" w:color="000000"/>
              <w:insideH w:val="single" w:sz="18" w:space="0" w:color="000000"/>
              <w:insideV w:val="single" w:sz="18" w:space="0" w:color="000000"/>
            </w:tcBorders>
            <w:shd w:fill="auto" w:val="clear"/>
          </w:tcPr>
          <w:p>
            <w:pPr>
              <w:pStyle w:val="Normal"/>
              <w:tabs>
                <w:tab w:val="clear" w:pos="708"/>
                <w:tab w:val="left" w:pos="2410" w:leader="none"/>
              </w:tabs>
              <w:rPr>
                <w:sz w:val="18"/>
              </w:rPr>
            </w:pPr>
            <w:r>
              <w:rPr>
                <w:sz w:val="18"/>
              </w:rPr>
            </w:r>
          </w:p>
        </w:tc>
      </w:tr>
    </w:tbl>
    <w:p>
      <w:pPr>
        <w:pStyle w:val="Entte"/>
        <w:tabs>
          <w:tab w:val="clear" w:pos="4536"/>
          <w:tab w:val="clear" w:pos="9072"/>
          <w:tab w:val="left" w:pos="5954" w:leader="none"/>
        </w:tabs>
        <w:rPr>
          <w:rFonts w:ascii="Arial" w:hAnsi="Arial"/>
          <w:sz w:val="18"/>
        </w:rPr>
      </w:pPr>
      <w:r>
        <w:rPr>
          <w:rFonts w:ascii="Arial" w:hAnsi="Arial"/>
          <w:sz w:val="18"/>
        </w:rPr>
      </w:r>
    </w:p>
    <w:p>
      <w:pPr>
        <w:pStyle w:val="Entte"/>
        <w:tabs>
          <w:tab w:val="clear" w:pos="4536"/>
          <w:tab w:val="clear" w:pos="9072"/>
          <w:tab w:val="left" w:pos="5954" w:leader="none"/>
        </w:tabs>
        <w:rPr>
          <w:rFonts w:ascii="Arial" w:hAnsi="Arial"/>
          <w:sz w:val="18"/>
        </w:rPr>
      </w:pPr>
      <w:r>
        <w:rPr>
          <w:rFonts w:ascii="Arial" w:hAnsi="Arial"/>
          <w:sz w:val="18"/>
        </w:rPr>
      </w:r>
    </w:p>
    <w:p>
      <w:pPr>
        <w:pStyle w:val="Entte"/>
        <w:tabs>
          <w:tab w:val="clear" w:pos="4536"/>
          <w:tab w:val="clear" w:pos="9072"/>
          <w:tab w:val="left" w:pos="5954" w:leader="none"/>
        </w:tabs>
        <w:rPr>
          <w:rFonts w:ascii="Arial" w:hAnsi="Arial"/>
          <w:sz w:val="18"/>
        </w:rPr>
      </w:pPr>
      <w:r>
        <w:rPr>
          <w:rFonts w:ascii="Arial" w:hAnsi="Arial"/>
          <w:sz w:val="18"/>
        </w:rPr>
      </w:r>
    </w:p>
    <w:p>
      <w:pPr>
        <w:pStyle w:val="Entte"/>
        <w:tabs>
          <w:tab w:val="clear" w:pos="4536"/>
          <w:tab w:val="clear" w:pos="9072"/>
          <w:tab w:val="left" w:pos="5954" w:leader="none"/>
        </w:tabs>
        <w:rPr>
          <w:rFonts w:ascii="Arial" w:hAnsi="Arial"/>
          <w:sz w:val="18"/>
        </w:rPr>
      </w:pPr>
      <w:r>
        <w:rPr>
          <w:rFonts w:ascii="Arial" w:hAnsi="Arial"/>
          <w:sz w:val="18"/>
        </w:rPr>
      </w:r>
    </w:p>
    <w:p>
      <w:pPr>
        <w:pStyle w:val="Entte"/>
        <w:tabs>
          <w:tab w:val="clear" w:pos="4536"/>
          <w:tab w:val="clear" w:pos="9072"/>
          <w:tab w:val="left" w:pos="5954" w:leader="none"/>
        </w:tabs>
        <w:rPr>
          <w:rFonts w:ascii="Arial" w:hAnsi="Arial"/>
          <w:sz w:val="18"/>
        </w:rPr>
      </w:pPr>
      <w:r>
        <w:rPr>
          <w:rFonts w:ascii="Arial" w:hAnsi="Arial"/>
          <w:sz w:val="18"/>
        </w:rPr>
        <w:t xml:space="preserve">Cachet de la collectivité </w:t>
        <w:tab/>
        <w:t>Certifié exact</w:t>
      </w:r>
    </w:p>
    <w:p>
      <w:pPr>
        <w:sectPr>
          <w:footerReference w:type="default" r:id="rId3"/>
          <w:type w:val="oddPage"/>
          <w:pgSz w:w="11906" w:h="16838"/>
          <w:pgMar w:left="1134" w:right="1134" w:header="0" w:top="719" w:footer="284" w:bottom="567" w:gutter="0"/>
          <w:pgNumType w:fmt="decimal"/>
          <w:formProt w:val="false"/>
          <w:textDirection w:val="lrTb"/>
          <w:docGrid w:type="default" w:linePitch="100" w:charSpace="4096"/>
        </w:sectPr>
        <w:pStyle w:val="Entte"/>
        <w:tabs>
          <w:tab w:val="clear" w:pos="4536"/>
          <w:tab w:val="clear" w:pos="9072"/>
          <w:tab w:val="left" w:pos="5954" w:leader="none"/>
        </w:tabs>
        <w:ind w:left="5954" w:right="-375" w:hanging="0"/>
        <w:rPr>
          <w:rFonts w:ascii="Arial" w:hAnsi="Arial"/>
          <w:sz w:val="18"/>
        </w:rPr>
      </w:pPr>
      <w:r>
        <w:rPr>
          <w:rFonts w:ascii="Arial" w:hAnsi="Arial"/>
          <w:sz w:val="18"/>
        </w:rPr>
        <w:t xml:space="preserve">Fait à                      , le                                   Le maire ou le président,                      </w:t>
      </w:r>
    </w:p>
    <w:p>
      <w:pPr>
        <w:pStyle w:val="Normal"/>
        <w:tabs>
          <w:tab w:val="clear" w:pos="708"/>
          <w:tab w:val="left" w:pos="0" w:leader="none"/>
          <w:tab w:val="left" w:pos="142" w:leader="none"/>
        </w:tabs>
        <w:jc w:val="center"/>
        <w:rPr/>
      </w:pPr>
      <w:r>
        <w:rPr/>
      </w:r>
      <w:bookmarkStart w:id="0" w:name="_Hlt155149815"/>
      <w:bookmarkStart w:id="1" w:name="_Hlt155149815"/>
    </w:p>
    <w:p>
      <w:pPr>
        <w:pStyle w:val="PlainText"/>
        <w:jc w:val="center"/>
        <w:rPr>
          <w:rFonts w:ascii="Arial" w:hAnsi="Arial"/>
          <w:b/>
          <w:b/>
          <w:i/>
          <w:i/>
          <w:sz w:val="22"/>
          <w:u w:val="single"/>
        </w:rPr>
      </w:pPr>
      <w:bookmarkStart w:id="2" w:name="_Hlt155149815"/>
      <w:bookmarkStart w:id="3" w:name="_Toc177441610"/>
      <w:bookmarkStart w:id="4" w:name="_Toc155610633"/>
      <w:bookmarkStart w:id="5" w:name="_Toc155523891"/>
      <w:bookmarkStart w:id="6" w:name="_Toc155149766"/>
      <w:r>
        <w:rPr>
          <w:rFonts w:ascii="Arial" w:hAnsi="Arial"/>
          <w:b/>
          <w:i/>
          <w:sz w:val="22"/>
          <w:u w:val="single"/>
        </w:rPr>
        <w:t>ETAT N°1</w:t>
      </w:r>
      <w:bookmarkEnd w:id="2"/>
      <w:bookmarkEnd w:id="3"/>
      <w:bookmarkEnd w:id="4"/>
      <w:bookmarkEnd w:id="5"/>
      <w:bookmarkEnd w:id="6"/>
      <w:r>
        <w:rPr>
          <w:rFonts w:ascii="Arial" w:hAnsi="Arial"/>
          <w:b/>
          <w:sz w:val="22"/>
          <w:u w:val="single"/>
        </w:rPr>
        <w:t>–A</w:t>
      </w:r>
      <w:r>
        <w:rPr>
          <w:rFonts w:ascii="Arial" w:hAnsi="Arial"/>
          <w:b/>
          <w:sz w:val="22"/>
        </w:rPr>
        <w:t xml:space="preserve">  ANNEE </w:t>
      </w:r>
    </w:p>
    <w:p>
      <w:pPr>
        <w:pStyle w:val="Normal"/>
        <w:jc w:val="center"/>
        <w:rPr/>
      </w:pPr>
      <w:r>
        <w:rPr/>
        <w:t xml:space="preserve">Dépenses d’entretien des bâtiments publics et de la voirie </w:t>
      </w:r>
      <w:r>
        <w:rPr>
          <w:highlight w:val="yellow"/>
        </w:rPr>
        <w:t>payées à compter du 1</w:t>
      </w:r>
      <w:r>
        <w:rPr>
          <w:highlight w:val="yellow"/>
          <w:vertAlign w:val="superscript"/>
        </w:rPr>
        <w:t>er</w:t>
      </w:r>
      <w:r>
        <w:rPr>
          <w:highlight w:val="yellow"/>
        </w:rPr>
        <w:t xml:space="preserve"> janvier 2016 – dépenses d’entretien des réseaux payées à compter du 1</w:t>
      </w:r>
      <w:r>
        <w:rPr>
          <w:highlight w:val="yellow"/>
          <w:vertAlign w:val="superscript"/>
        </w:rPr>
        <w:t>er</w:t>
      </w:r>
      <w:r>
        <w:rPr>
          <w:highlight w:val="yellow"/>
        </w:rPr>
        <w:t xml:space="preserve"> janvier 2020</w:t>
      </w:r>
    </w:p>
    <w:p>
      <w:pPr>
        <w:pStyle w:val="Normal"/>
        <w:rPr/>
      </w:pPr>
      <w:r>
        <w:rPr/>
      </w:r>
    </w:p>
    <w:tbl>
      <w:tblPr>
        <w:tblW w:w="14894" w:type="dxa"/>
        <w:jc w:val="center"/>
        <w:tblInd w:w="0" w:type="dxa"/>
        <w:tblBorders>
          <w:top w:val="single" w:sz="6" w:space="0" w:color="000000"/>
          <w:left w:val="single" w:sz="6" w:space="0" w:color="000000"/>
          <w:right w:val="single" w:sz="6" w:space="0" w:color="000000"/>
          <w:insideV w:val="single" w:sz="6" w:space="0" w:color="000000"/>
        </w:tblBorders>
        <w:tblCellMar>
          <w:top w:w="0" w:type="dxa"/>
          <w:left w:w="71" w:type="dxa"/>
          <w:bottom w:w="0" w:type="dxa"/>
          <w:right w:w="71" w:type="dxa"/>
        </w:tblCellMar>
        <w:tblLook w:val="0000"/>
      </w:tblPr>
      <w:tblGrid>
        <w:gridCol w:w="921"/>
        <w:gridCol w:w="3402"/>
        <w:gridCol w:w="3605"/>
        <w:gridCol w:w="3118"/>
        <w:gridCol w:w="2126"/>
        <w:gridCol w:w="1701"/>
        <w:gridCol w:w="20"/>
      </w:tblGrid>
      <w:tr>
        <w:trPr>
          <w:cantSplit w:val="true"/>
        </w:trPr>
        <w:tc>
          <w:tcPr>
            <w:tcW w:w="921" w:type="dxa"/>
            <w:vMerge w:val="restart"/>
            <w:tcBorders>
              <w:top w:val="single" w:sz="6" w:space="0" w:color="000000"/>
              <w:left w:val="single" w:sz="6" w:space="0" w:color="000000"/>
              <w:right w:val="single" w:sz="6" w:space="0" w:color="000000"/>
              <w:insideV w:val="single" w:sz="6" w:space="0" w:color="000000"/>
            </w:tcBorders>
            <w:shd w:fill="auto" w:val="clear"/>
            <w:vAlign w:val="center"/>
          </w:tcPr>
          <w:p>
            <w:pPr>
              <w:pStyle w:val="Normal"/>
              <w:spacing w:before="120" w:after="0"/>
              <w:jc w:val="center"/>
              <w:rPr>
                <w:sz w:val="18"/>
              </w:rPr>
            </w:pPr>
            <w:r>
              <w:rPr>
                <w:sz w:val="18"/>
              </w:rPr>
              <w:t>Compte et article</w:t>
            </w:r>
          </w:p>
        </w:tc>
        <w:tc>
          <w:tcPr>
            <w:tcW w:w="3402" w:type="dxa"/>
            <w:vMerge w:val="restart"/>
            <w:tcBorders>
              <w:top w:val="single" w:sz="6" w:space="0" w:color="000000"/>
              <w:left w:val="single" w:sz="6" w:space="0" w:color="000000"/>
              <w:right w:val="single" w:sz="6" w:space="0" w:color="000000"/>
              <w:insideV w:val="single" w:sz="6" w:space="0" w:color="000000"/>
            </w:tcBorders>
            <w:shd w:fill="auto" w:val="clear"/>
            <w:vAlign w:val="center"/>
          </w:tcPr>
          <w:p>
            <w:pPr>
              <w:pStyle w:val="Normal"/>
              <w:spacing w:before="120" w:after="0"/>
              <w:jc w:val="center"/>
              <w:rPr>
                <w:sz w:val="18"/>
              </w:rPr>
            </w:pPr>
            <w:r>
              <w:rPr>
                <w:sz w:val="18"/>
              </w:rPr>
              <w:t>Libellé précis des opérations : travaux, achats,...</w:t>
            </w:r>
          </w:p>
        </w:tc>
        <w:tc>
          <w:tcPr>
            <w:tcW w:w="3605" w:type="dxa"/>
            <w:vMerge w:val="restart"/>
            <w:tcBorders>
              <w:top w:val="single" w:sz="6" w:space="0" w:color="000000"/>
              <w:left w:val="single" w:sz="6" w:space="0" w:color="000000"/>
              <w:right w:val="single" w:sz="6" w:space="0" w:color="000000"/>
              <w:insideV w:val="single" w:sz="6" w:space="0" w:color="000000"/>
            </w:tcBorders>
            <w:shd w:fill="auto" w:val="clear"/>
            <w:vAlign w:val="center"/>
          </w:tcPr>
          <w:p>
            <w:pPr>
              <w:pStyle w:val="Normal"/>
              <w:spacing w:before="120" w:after="0"/>
              <w:jc w:val="center"/>
              <w:rPr>
                <w:sz w:val="18"/>
              </w:rPr>
            </w:pPr>
            <w:r>
              <w:rPr>
                <w:sz w:val="18"/>
              </w:rPr>
              <w:t>Modalité de gestion du service : délégation de service public, régie, marché...</w:t>
            </w:r>
          </w:p>
        </w:tc>
        <w:tc>
          <w:tcPr>
            <w:tcW w:w="3118" w:type="dxa"/>
            <w:vMerge w:val="restart"/>
            <w:tcBorders>
              <w:top w:val="single" w:sz="6" w:space="0" w:color="000000"/>
              <w:left w:val="single" w:sz="6" w:space="0" w:color="000000"/>
              <w:right w:val="single" w:sz="6" w:space="0" w:color="000000"/>
              <w:insideV w:val="single" w:sz="6" w:space="0" w:color="000000"/>
            </w:tcBorders>
            <w:shd w:fill="auto" w:val="clear"/>
            <w:vAlign w:val="center"/>
          </w:tcPr>
          <w:p>
            <w:pPr>
              <w:pStyle w:val="Normal"/>
              <w:spacing w:before="120" w:after="0"/>
              <w:jc w:val="center"/>
              <w:rPr>
                <w:sz w:val="18"/>
              </w:rPr>
            </w:pPr>
            <w:r>
              <w:rPr>
                <w:sz w:val="18"/>
              </w:rPr>
              <w:t>Destination du bien</w:t>
            </w:r>
          </w:p>
          <w:p>
            <w:pPr>
              <w:pStyle w:val="Normal"/>
              <w:jc w:val="center"/>
              <w:rPr>
                <w:b/>
                <w:b/>
                <w:i/>
                <w:i/>
                <w:sz w:val="18"/>
              </w:rPr>
            </w:pPr>
            <w:r>
              <w:rPr>
                <w:sz w:val="18"/>
              </w:rPr>
              <w:t>et utilisateur principal</w:t>
            </w:r>
          </w:p>
        </w:tc>
        <w:tc>
          <w:tcPr>
            <w:tcW w:w="382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ind w:hanging="11"/>
              <w:jc w:val="center"/>
              <w:rPr>
                <w:sz w:val="18"/>
              </w:rPr>
            </w:pPr>
            <w:r>
              <w:rPr>
                <w:sz w:val="18"/>
              </w:rPr>
              <w:t>Montants</w:t>
            </w:r>
          </w:p>
        </w:tc>
        <w:tc>
          <w:tcPr>
            <w:tcW w:w="20" w:type="dxa"/>
            <w:tcBorders/>
            <w:shd w:fill="auto" w:val="clear"/>
          </w:tcPr>
          <w:p>
            <w:pPr>
              <w:pStyle w:val="Normal"/>
              <w:rPr/>
            </w:pPr>
            <w:r>
              <w:rPr/>
            </w:r>
          </w:p>
        </w:tc>
      </w:tr>
      <w:tr>
        <w:trPr>
          <w:cantSplit w:val="true"/>
        </w:trPr>
        <w:tc>
          <w:tcPr>
            <w:tcW w:w="921" w:type="dxa"/>
            <w:vMerge w:val="continue"/>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jc w:val="center"/>
              <w:rPr>
                <w:sz w:val="16"/>
              </w:rPr>
            </w:pPr>
            <w:r>
              <w:rPr>
                <w:sz w:val="16"/>
              </w:rPr>
            </w:r>
          </w:p>
        </w:tc>
        <w:tc>
          <w:tcPr>
            <w:tcW w:w="3402" w:type="dxa"/>
            <w:vMerge w:val="continue"/>
            <w:tcBorders>
              <w:left w:val="single" w:sz="6" w:space="0" w:color="000000"/>
              <w:right w:val="single" w:sz="6" w:space="0" w:color="000000"/>
              <w:insideV w:val="single" w:sz="6" w:space="0" w:color="000000"/>
            </w:tcBorders>
            <w:shd w:fill="auto" w:val="clear"/>
          </w:tcPr>
          <w:p>
            <w:pPr>
              <w:pStyle w:val="Normal"/>
              <w:spacing w:before="120" w:after="120"/>
              <w:jc w:val="center"/>
              <w:rPr>
                <w:sz w:val="16"/>
              </w:rPr>
            </w:pPr>
            <w:r>
              <w:rPr>
                <w:sz w:val="16"/>
              </w:rPr>
            </w:r>
          </w:p>
        </w:tc>
        <w:tc>
          <w:tcPr>
            <w:tcW w:w="3605" w:type="dxa"/>
            <w:vMerge w:val="continue"/>
            <w:tcBorders>
              <w:left w:val="single" w:sz="6" w:space="0" w:color="000000"/>
              <w:right w:val="single" w:sz="6" w:space="0" w:color="000000"/>
              <w:insideV w:val="single" w:sz="6" w:space="0" w:color="000000"/>
            </w:tcBorders>
            <w:shd w:fill="auto" w:val="clear"/>
          </w:tcPr>
          <w:p>
            <w:pPr>
              <w:pStyle w:val="Normal"/>
              <w:spacing w:before="120" w:after="120"/>
              <w:jc w:val="center"/>
              <w:rPr>
                <w:sz w:val="16"/>
              </w:rPr>
            </w:pPr>
            <w:r>
              <w:rPr>
                <w:sz w:val="16"/>
              </w:rPr>
            </w:r>
          </w:p>
        </w:tc>
        <w:tc>
          <w:tcPr>
            <w:tcW w:w="3118" w:type="dxa"/>
            <w:vMerge w:val="continue"/>
            <w:tcBorders>
              <w:left w:val="single" w:sz="6" w:space="0" w:color="000000"/>
              <w:right w:val="single" w:sz="6" w:space="0" w:color="000000"/>
              <w:insideV w:val="single" w:sz="6" w:space="0" w:color="000000"/>
            </w:tcBorders>
            <w:shd w:fill="auto" w:val="clear"/>
          </w:tcPr>
          <w:p>
            <w:pPr>
              <w:pStyle w:val="Normal"/>
              <w:spacing w:before="120" w:after="120"/>
              <w:jc w:val="center"/>
              <w:rPr>
                <w:sz w:val="16"/>
              </w:rPr>
            </w:pPr>
            <w:r>
              <w:rPr>
                <w:sz w:val="16"/>
              </w:rPr>
            </w:r>
          </w:p>
        </w:tc>
        <w:tc>
          <w:tcPr>
            <w:tcW w:w="2126" w:type="dxa"/>
            <w:tcBorders>
              <w:top w:val="single" w:sz="6" w:space="0" w:color="000000"/>
              <w:left w:val="single" w:sz="6" w:space="0" w:color="000000"/>
              <w:right w:val="single" w:sz="6" w:space="0" w:color="000000"/>
              <w:insideV w:val="single" w:sz="6" w:space="0" w:color="000000"/>
            </w:tcBorders>
            <w:shd w:fill="auto" w:val="clear"/>
          </w:tcPr>
          <w:p>
            <w:pPr>
              <w:pStyle w:val="Normal"/>
              <w:spacing w:before="120" w:after="120"/>
              <w:jc w:val="center"/>
              <w:rPr>
                <w:sz w:val="18"/>
              </w:rPr>
            </w:pPr>
            <w:r>
              <w:rPr>
                <w:sz w:val="18"/>
              </w:rPr>
              <w:t>HT</w:t>
            </w:r>
          </w:p>
        </w:tc>
        <w:tc>
          <w:tcPr>
            <w:tcW w:w="1721" w:type="dxa"/>
            <w:gridSpan w:val="2"/>
            <w:tcBorders>
              <w:left w:val="single" w:sz="6" w:space="0" w:color="000000"/>
              <w:right w:val="single" w:sz="6" w:space="0" w:color="000000"/>
              <w:insideV w:val="single" w:sz="6" w:space="0" w:color="000000"/>
            </w:tcBorders>
            <w:shd w:fill="auto" w:val="clear"/>
          </w:tcPr>
          <w:p>
            <w:pPr>
              <w:pStyle w:val="Normal"/>
              <w:spacing w:before="120" w:after="120"/>
              <w:jc w:val="center"/>
              <w:rPr>
                <w:sz w:val="18"/>
              </w:rPr>
            </w:pPr>
            <w:r>
              <w:rPr>
                <w:sz w:val="18"/>
              </w:rPr>
              <w:t xml:space="preserve">TTC </w:t>
            </w:r>
          </w:p>
        </w:tc>
      </w:tr>
      <w:tr>
        <w:trPr>
          <w:cantSplit w:val="true"/>
        </w:trPr>
        <w:tc>
          <w:tcPr>
            <w:tcW w:w="921"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3402"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3605"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3118"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2126"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1701"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3402"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r>
          </w:p>
        </w:tc>
        <w:tc>
          <w:tcPr>
            <w:tcW w:w="360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3118"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shd w:fill="auto" w:val="clear"/>
          </w:tcPr>
          <w:p>
            <w:pPr>
              <w:pStyle w:val="Normal"/>
              <w:rPr>
                <w:sz w:val="20"/>
              </w:rPr>
            </w:pPr>
            <w:r>
              <w:rPr>
                <w:sz w:val="20"/>
              </w:rPr>
            </w:r>
          </w:p>
        </w:tc>
        <w:tc>
          <w:tcPr>
            <w:tcW w:w="3402" w:type="dxa"/>
            <w:tcBorders/>
            <w:shd w:fill="auto" w:val="clear"/>
          </w:tcPr>
          <w:p>
            <w:pPr>
              <w:pStyle w:val="Normal"/>
              <w:jc w:val="center"/>
              <w:rPr>
                <w:sz w:val="20"/>
              </w:rPr>
            </w:pPr>
            <w:r>
              <w:rPr>
                <w:sz w:val="20"/>
              </w:rPr>
              <w:t xml:space="preserve">Cachet de la collectivité </w:t>
            </w:r>
          </w:p>
          <w:p>
            <w:pPr>
              <w:pStyle w:val="Normal"/>
              <w:jc w:val="center"/>
              <w:rPr>
                <w:sz w:val="20"/>
              </w:rPr>
            </w:pPr>
            <w:r>
              <w:rPr>
                <w:sz w:val="20"/>
              </w:rPr>
            </w:r>
          </w:p>
        </w:tc>
        <w:tc>
          <w:tcPr>
            <w:tcW w:w="3605" w:type="dxa"/>
            <w:tcBorders/>
            <w:shd w:fill="auto" w:val="clear"/>
          </w:tcPr>
          <w:p>
            <w:pPr>
              <w:pStyle w:val="Normal"/>
              <w:rPr>
                <w:sz w:val="20"/>
              </w:rPr>
            </w:pPr>
            <w:r>
              <w:rPr>
                <w:sz w:val="20"/>
              </w:rPr>
            </w:r>
          </w:p>
        </w:tc>
        <w:tc>
          <w:tcPr>
            <w:tcW w:w="3118" w:type="dxa"/>
            <w:tcBorders/>
            <w:shd w:fill="auto" w:val="clear"/>
          </w:tcPr>
          <w:p>
            <w:pPr>
              <w:pStyle w:val="Normal"/>
              <w:rPr>
                <w:sz w:val="20"/>
              </w:rPr>
            </w:pPr>
            <w:r>
              <w:rPr>
                <w:sz w:val="20"/>
              </w:rPr>
            </w:r>
          </w:p>
        </w:tc>
        <w:tc>
          <w:tcPr>
            <w:tcW w:w="21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0"/>
              <w:rPr>
                <w:sz w:val="20"/>
              </w:rPr>
            </w:pPr>
            <w:r>
              <w:rPr>
                <w:sz w:val="20"/>
              </w:rPr>
              <w:t xml:space="preserve">TOTAL TTC </w:t>
            </w:r>
          </w:p>
          <w:p>
            <w:pPr>
              <w:pStyle w:val="Normal"/>
              <w:spacing w:before="0" w:after="120"/>
              <w:rPr>
                <w:sz w:val="20"/>
              </w:rPr>
            </w:pPr>
            <w:r>
              <w:rPr>
                <w:sz w:val="20"/>
              </w:rPr>
              <w:t xml:space="preserve">(à reporter sur l’état consolidé Partie A) </w:t>
            </w:r>
          </w:p>
        </w:tc>
        <w:tc>
          <w:tcPr>
            <w:tcW w:w="17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20"/>
              </w:rPr>
            </w:pPr>
            <w:r>
              <w:rPr>
                <w:sz w:val="20"/>
              </w:rPr>
            </w:r>
          </w:p>
        </w:tc>
        <w:tc>
          <w:tcPr>
            <w:tcW w:w="20" w:type="dxa"/>
            <w:tcBorders/>
            <w:shd w:fill="auto" w:val="clear"/>
          </w:tcPr>
          <w:p>
            <w:pPr>
              <w:pStyle w:val="Normal"/>
              <w:rPr/>
            </w:pPr>
            <w:r>
              <w:rPr/>
            </w:r>
          </w:p>
        </w:tc>
      </w:tr>
    </w:tbl>
    <w:p>
      <w:pPr>
        <w:pStyle w:val="Normal"/>
        <w:tabs>
          <w:tab w:val="clear" w:pos="708"/>
          <w:tab w:val="left" w:pos="6237" w:leader="none"/>
          <w:tab w:val="left" w:pos="9498" w:leader="none"/>
        </w:tabs>
        <w:rPr/>
      </w:pPr>
      <w:r>
        <w:rPr/>
        <w:tab/>
      </w:r>
    </w:p>
    <w:p>
      <w:pPr>
        <w:pStyle w:val="Normal"/>
        <w:tabs>
          <w:tab w:val="clear" w:pos="708"/>
          <w:tab w:val="left" w:pos="6237" w:leader="none"/>
          <w:tab w:val="left" w:pos="9498" w:leader="none"/>
        </w:tabs>
        <w:rPr>
          <w:sz w:val="20"/>
        </w:rPr>
      </w:pPr>
      <w:r>
        <w:rPr>
          <w:sz w:val="20"/>
        </w:rPr>
        <w:tab/>
        <w:t>Fait à</w:t>
        <w:tab/>
        <w:t>, le</w:t>
      </w:r>
    </w:p>
    <w:p>
      <w:pPr>
        <w:pStyle w:val="Normal"/>
        <w:tabs>
          <w:tab w:val="clear" w:pos="708"/>
          <w:tab w:val="left" w:pos="6237" w:leader="none"/>
          <w:tab w:val="left" w:pos="9498" w:leader="none"/>
        </w:tabs>
        <w:rPr>
          <w:sz w:val="20"/>
        </w:rPr>
      </w:pPr>
      <w:r>
        <w:rPr>
          <w:sz w:val="20"/>
        </w:rPr>
      </w:r>
    </w:p>
    <w:p>
      <w:pPr>
        <w:pStyle w:val="Normal"/>
        <w:tabs>
          <w:tab w:val="clear" w:pos="708"/>
          <w:tab w:val="left" w:pos="6237" w:leader="none"/>
          <w:tab w:val="left" w:pos="9498" w:leader="none"/>
        </w:tabs>
        <w:rPr>
          <w:sz w:val="20"/>
        </w:rPr>
      </w:pPr>
      <w:r>
        <w:rPr>
          <w:sz w:val="20"/>
        </w:rPr>
      </w:r>
    </w:p>
    <w:p>
      <w:pPr>
        <w:pStyle w:val="Normal"/>
        <w:tabs>
          <w:tab w:val="clear" w:pos="708"/>
          <w:tab w:val="left" w:pos="6237" w:leader="none"/>
          <w:tab w:val="left" w:pos="9498" w:leader="none"/>
        </w:tabs>
        <w:rPr>
          <w:sz w:val="20"/>
        </w:rPr>
      </w:pPr>
      <w:r>
        <w:rPr>
          <w:sz w:val="20"/>
        </w:rPr>
      </w:r>
    </w:p>
    <w:p>
      <w:pPr>
        <w:pStyle w:val="Normal"/>
        <w:tabs>
          <w:tab w:val="clear" w:pos="708"/>
          <w:tab w:val="left" w:pos="6237" w:leader="none"/>
          <w:tab w:val="left" w:pos="9498" w:leader="none"/>
        </w:tabs>
        <w:rPr>
          <w:sz w:val="20"/>
        </w:rPr>
      </w:pPr>
      <w:r>
        <w:rPr>
          <w:sz w:val="20"/>
        </w:rPr>
      </w:r>
    </w:p>
    <w:p>
      <w:pPr>
        <w:pStyle w:val="Normal"/>
        <w:tabs>
          <w:tab w:val="clear" w:pos="708"/>
          <w:tab w:val="left" w:pos="0" w:leader="none"/>
          <w:tab w:val="left" w:pos="142" w:leader="none"/>
        </w:tabs>
        <w:jc w:val="center"/>
        <w:rPr>
          <w:b/>
          <w:b/>
          <w:u w:val="single"/>
        </w:rPr>
      </w:pPr>
      <w:r>
        <w:rPr>
          <w:b/>
          <w:u w:val="single"/>
        </w:rPr>
      </w:r>
    </w:p>
    <w:p>
      <w:pPr>
        <w:pStyle w:val="PlainText"/>
        <w:jc w:val="center"/>
        <w:rPr>
          <w:rFonts w:ascii="Arial" w:hAnsi="Arial"/>
          <w:b/>
          <w:b/>
          <w:i/>
          <w:i/>
          <w:sz w:val="22"/>
          <w:u w:val="single"/>
        </w:rPr>
      </w:pPr>
      <w:r>
        <w:rPr>
          <w:rFonts w:ascii="Arial" w:hAnsi="Arial"/>
          <w:b/>
          <w:i/>
          <w:sz w:val="22"/>
          <w:u w:val="single"/>
        </w:rPr>
        <w:t>ETAT N°1</w:t>
      </w:r>
      <w:r>
        <w:rPr>
          <w:rFonts w:ascii="Arial" w:hAnsi="Arial"/>
          <w:b/>
          <w:sz w:val="22"/>
          <w:u w:val="single"/>
        </w:rPr>
        <w:t>–B</w:t>
      </w:r>
      <w:r>
        <w:rPr>
          <w:rFonts w:ascii="Arial" w:hAnsi="Arial"/>
          <w:b/>
          <w:sz w:val="22"/>
        </w:rPr>
        <w:t xml:space="preserve">  ANNEE </w:t>
      </w:r>
    </w:p>
    <w:p>
      <w:pPr>
        <w:pStyle w:val="Normal"/>
        <w:jc w:val="center"/>
        <w:rPr/>
      </w:pPr>
      <w:r>
        <w:rPr/>
        <w:t>Dépenses réelles d’investissement</w:t>
      </w:r>
    </w:p>
    <w:p>
      <w:pPr>
        <w:pStyle w:val="Normal"/>
        <w:rPr/>
      </w:pPr>
      <w:r>
        <w:rPr/>
      </w:r>
    </w:p>
    <w:tbl>
      <w:tblPr>
        <w:tblW w:w="14894" w:type="dxa"/>
        <w:jc w:val="center"/>
        <w:tblInd w:w="0" w:type="dxa"/>
        <w:tblBorders>
          <w:top w:val="single" w:sz="6" w:space="0" w:color="000000"/>
          <w:left w:val="single" w:sz="6" w:space="0" w:color="000000"/>
          <w:right w:val="single" w:sz="6" w:space="0" w:color="000000"/>
          <w:insideV w:val="single" w:sz="6" w:space="0" w:color="000000"/>
        </w:tblBorders>
        <w:tblCellMar>
          <w:top w:w="0" w:type="dxa"/>
          <w:left w:w="71" w:type="dxa"/>
          <w:bottom w:w="0" w:type="dxa"/>
          <w:right w:w="71" w:type="dxa"/>
        </w:tblCellMar>
        <w:tblLook w:val="0000"/>
      </w:tblPr>
      <w:tblGrid>
        <w:gridCol w:w="921"/>
        <w:gridCol w:w="3402"/>
        <w:gridCol w:w="3605"/>
        <w:gridCol w:w="3118"/>
        <w:gridCol w:w="2126"/>
        <w:gridCol w:w="1701"/>
        <w:gridCol w:w="20"/>
      </w:tblGrid>
      <w:tr>
        <w:trPr>
          <w:cantSplit w:val="true"/>
        </w:trPr>
        <w:tc>
          <w:tcPr>
            <w:tcW w:w="921" w:type="dxa"/>
            <w:vMerge w:val="restart"/>
            <w:tcBorders>
              <w:top w:val="single" w:sz="6" w:space="0" w:color="000000"/>
              <w:left w:val="single" w:sz="6" w:space="0" w:color="000000"/>
              <w:right w:val="single" w:sz="6" w:space="0" w:color="000000"/>
              <w:insideV w:val="single" w:sz="6" w:space="0" w:color="000000"/>
            </w:tcBorders>
            <w:shd w:fill="auto" w:val="clear"/>
            <w:vAlign w:val="center"/>
          </w:tcPr>
          <w:p>
            <w:pPr>
              <w:pStyle w:val="Normal"/>
              <w:spacing w:before="120" w:after="0"/>
              <w:jc w:val="center"/>
              <w:rPr>
                <w:sz w:val="18"/>
              </w:rPr>
            </w:pPr>
            <w:r>
              <w:rPr>
                <w:sz w:val="18"/>
              </w:rPr>
              <w:t>Compte et article</w:t>
            </w:r>
          </w:p>
        </w:tc>
        <w:tc>
          <w:tcPr>
            <w:tcW w:w="3402" w:type="dxa"/>
            <w:vMerge w:val="restart"/>
            <w:tcBorders>
              <w:top w:val="single" w:sz="6" w:space="0" w:color="000000"/>
              <w:left w:val="single" w:sz="6" w:space="0" w:color="000000"/>
              <w:right w:val="single" w:sz="6" w:space="0" w:color="000000"/>
              <w:insideV w:val="single" w:sz="6" w:space="0" w:color="000000"/>
            </w:tcBorders>
            <w:shd w:fill="auto" w:val="clear"/>
            <w:vAlign w:val="center"/>
          </w:tcPr>
          <w:p>
            <w:pPr>
              <w:pStyle w:val="Normal"/>
              <w:spacing w:before="120" w:after="0"/>
              <w:jc w:val="center"/>
              <w:rPr>
                <w:sz w:val="18"/>
              </w:rPr>
            </w:pPr>
            <w:r>
              <w:rPr>
                <w:sz w:val="18"/>
              </w:rPr>
              <w:t>Libellé précis des opérations : travaux, achats,...</w:t>
            </w:r>
          </w:p>
        </w:tc>
        <w:tc>
          <w:tcPr>
            <w:tcW w:w="3605" w:type="dxa"/>
            <w:vMerge w:val="restart"/>
            <w:tcBorders>
              <w:top w:val="single" w:sz="6" w:space="0" w:color="000000"/>
              <w:left w:val="single" w:sz="6" w:space="0" w:color="000000"/>
              <w:right w:val="single" w:sz="6" w:space="0" w:color="000000"/>
              <w:insideV w:val="single" w:sz="6" w:space="0" w:color="000000"/>
            </w:tcBorders>
            <w:shd w:fill="auto" w:val="clear"/>
            <w:vAlign w:val="center"/>
          </w:tcPr>
          <w:p>
            <w:pPr>
              <w:pStyle w:val="Normal"/>
              <w:spacing w:before="120" w:after="0"/>
              <w:jc w:val="center"/>
              <w:rPr>
                <w:sz w:val="18"/>
              </w:rPr>
            </w:pPr>
            <w:r>
              <w:rPr>
                <w:sz w:val="18"/>
              </w:rPr>
              <w:t>Modalité de gestion du service : délégation de service public, régie, marché...</w:t>
            </w:r>
          </w:p>
        </w:tc>
        <w:tc>
          <w:tcPr>
            <w:tcW w:w="3118" w:type="dxa"/>
            <w:vMerge w:val="restart"/>
            <w:tcBorders>
              <w:top w:val="single" w:sz="6" w:space="0" w:color="000000"/>
              <w:left w:val="single" w:sz="6" w:space="0" w:color="000000"/>
              <w:right w:val="single" w:sz="6" w:space="0" w:color="000000"/>
              <w:insideV w:val="single" w:sz="6" w:space="0" w:color="000000"/>
            </w:tcBorders>
            <w:shd w:fill="auto" w:val="clear"/>
            <w:vAlign w:val="center"/>
          </w:tcPr>
          <w:p>
            <w:pPr>
              <w:pStyle w:val="Normal"/>
              <w:spacing w:before="120" w:after="0"/>
              <w:jc w:val="center"/>
              <w:rPr>
                <w:sz w:val="18"/>
              </w:rPr>
            </w:pPr>
            <w:r>
              <w:rPr>
                <w:sz w:val="18"/>
              </w:rPr>
              <w:t>Destination du bien</w:t>
            </w:r>
          </w:p>
          <w:p>
            <w:pPr>
              <w:pStyle w:val="Normal"/>
              <w:jc w:val="center"/>
              <w:rPr>
                <w:b/>
                <w:b/>
                <w:i/>
                <w:i/>
                <w:sz w:val="18"/>
              </w:rPr>
            </w:pPr>
            <w:r>
              <w:rPr>
                <w:sz w:val="18"/>
              </w:rPr>
              <w:t>et utilisateur principal</w:t>
            </w:r>
          </w:p>
        </w:tc>
        <w:tc>
          <w:tcPr>
            <w:tcW w:w="382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ind w:hanging="11"/>
              <w:jc w:val="center"/>
              <w:rPr>
                <w:sz w:val="18"/>
              </w:rPr>
            </w:pPr>
            <w:r>
              <w:rPr>
                <w:sz w:val="18"/>
              </w:rPr>
              <w:t>Montants</w:t>
            </w:r>
          </w:p>
        </w:tc>
        <w:tc>
          <w:tcPr>
            <w:tcW w:w="20" w:type="dxa"/>
            <w:tcBorders/>
            <w:shd w:fill="auto" w:val="clear"/>
          </w:tcPr>
          <w:p>
            <w:pPr>
              <w:pStyle w:val="Normal"/>
              <w:rPr/>
            </w:pPr>
            <w:r>
              <w:rPr/>
            </w:r>
          </w:p>
        </w:tc>
      </w:tr>
      <w:tr>
        <w:trPr>
          <w:cantSplit w:val="true"/>
        </w:trPr>
        <w:tc>
          <w:tcPr>
            <w:tcW w:w="921" w:type="dxa"/>
            <w:vMerge w:val="continue"/>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jc w:val="center"/>
              <w:rPr>
                <w:sz w:val="16"/>
              </w:rPr>
            </w:pPr>
            <w:r>
              <w:rPr>
                <w:sz w:val="16"/>
              </w:rPr>
            </w:r>
          </w:p>
        </w:tc>
        <w:tc>
          <w:tcPr>
            <w:tcW w:w="3402" w:type="dxa"/>
            <w:vMerge w:val="continue"/>
            <w:tcBorders>
              <w:left w:val="single" w:sz="6" w:space="0" w:color="000000"/>
              <w:right w:val="single" w:sz="6" w:space="0" w:color="000000"/>
              <w:insideV w:val="single" w:sz="6" w:space="0" w:color="000000"/>
            </w:tcBorders>
            <w:shd w:fill="auto" w:val="clear"/>
          </w:tcPr>
          <w:p>
            <w:pPr>
              <w:pStyle w:val="Normal"/>
              <w:spacing w:before="120" w:after="120"/>
              <w:jc w:val="center"/>
              <w:rPr>
                <w:sz w:val="16"/>
              </w:rPr>
            </w:pPr>
            <w:r>
              <w:rPr>
                <w:sz w:val="16"/>
              </w:rPr>
            </w:r>
          </w:p>
        </w:tc>
        <w:tc>
          <w:tcPr>
            <w:tcW w:w="3605" w:type="dxa"/>
            <w:vMerge w:val="continue"/>
            <w:tcBorders>
              <w:left w:val="single" w:sz="6" w:space="0" w:color="000000"/>
              <w:right w:val="single" w:sz="6" w:space="0" w:color="000000"/>
              <w:insideV w:val="single" w:sz="6" w:space="0" w:color="000000"/>
            </w:tcBorders>
            <w:shd w:fill="auto" w:val="clear"/>
          </w:tcPr>
          <w:p>
            <w:pPr>
              <w:pStyle w:val="Normal"/>
              <w:spacing w:before="120" w:after="120"/>
              <w:jc w:val="center"/>
              <w:rPr>
                <w:sz w:val="16"/>
              </w:rPr>
            </w:pPr>
            <w:r>
              <w:rPr>
                <w:sz w:val="16"/>
              </w:rPr>
            </w:r>
          </w:p>
        </w:tc>
        <w:tc>
          <w:tcPr>
            <w:tcW w:w="3118" w:type="dxa"/>
            <w:vMerge w:val="continue"/>
            <w:tcBorders>
              <w:left w:val="single" w:sz="6" w:space="0" w:color="000000"/>
              <w:right w:val="single" w:sz="6" w:space="0" w:color="000000"/>
              <w:insideV w:val="single" w:sz="6" w:space="0" w:color="000000"/>
            </w:tcBorders>
            <w:shd w:fill="auto" w:val="clear"/>
          </w:tcPr>
          <w:p>
            <w:pPr>
              <w:pStyle w:val="Normal"/>
              <w:spacing w:before="120" w:after="120"/>
              <w:jc w:val="center"/>
              <w:rPr>
                <w:sz w:val="16"/>
              </w:rPr>
            </w:pPr>
            <w:r>
              <w:rPr>
                <w:sz w:val="16"/>
              </w:rPr>
            </w:r>
          </w:p>
        </w:tc>
        <w:tc>
          <w:tcPr>
            <w:tcW w:w="2126" w:type="dxa"/>
            <w:tcBorders>
              <w:top w:val="single" w:sz="6" w:space="0" w:color="000000"/>
              <w:left w:val="single" w:sz="6" w:space="0" w:color="000000"/>
              <w:right w:val="single" w:sz="6" w:space="0" w:color="000000"/>
              <w:insideV w:val="single" w:sz="6" w:space="0" w:color="000000"/>
            </w:tcBorders>
            <w:shd w:fill="auto" w:val="clear"/>
          </w:tcPr>
          <w:p>
            <w:pPr>
              <w:pStyle w:val="Normal"/>
              <w:spacing w:before="120" w:after="120"/>
              <w:jc w:val="center"/>
              <w:rPr>
                <w:sz w:val="18"/>
              </w:rPr>
            </w:pPr>
            <w:r>
              <w:rPr>
                <w:sz w:val="18"/>
              </w:rPr>
              <w:t>HT</w:t>
            </w:r>
          </w:p>
        </w:tc>
        <w:tc>
          <w:tcPr>
            <w:tcW w:w="1721" w:type="dxa"/>
            <w:gridSpan w:val="2"/>
            <w:tcBorders>
              <w:left w:val="single" w:sz="6" w:space="0" w:color="000000"/>
              <w:right w:val="single" w:sz="6" w:space="0" w:color="000000"/>
              <w:insideV w:val="single" w:sz="6" w:space="0" w:color="000000"/>
            </w:tcBorders>
            <w:shd w:fill="auto" w:val="clear"/>
          </w:tcPr>
          <w:p>
            <w:pPr>
              <w:pStyle w:val="Normal"/>
              <w:spacing w:before="120" w:after="120"/>
              <w:jc w:val="center"/>
              <w:rPr>
                <w:sz w:val="18"/>
              </w:rPr>
            </w:pPr>
            <w:r>
              <w:rPr>
                <w:sz w:val="18"/>
              </w:rPr>
              <w:t xml:space="preserve">TTC </w:t>
            </w:r>
          </w:p>
        </w:tc>
      </w:tr>
      <w:tr>
        <w:trPr>
          <w:cantSplit w:val="true"/>
        </w:trPr>
        <w:tc>
          <w:tcPr>
            <w:tcW w:w="921"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3402"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3605"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3118"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2126"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1701"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3402"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r>
          </w:p>
        </w:tc>
        <w:tc>
          <w:tcPr>
            <w:tcW w:w="360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3118"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shd w:fill="auto" w:val="clear"/>
          </w:tcPr>
          <w:p>
            <w:pPr>
              <w:pStyle w:val="Normal"/>
              <w:rPr>
                <w:sz w:val="20"/>
              </w:rPr>
            </w:pPr>
            <w:r>
              <w:rPr>
                <w:sz w:val="20"/>
              </w:rPr>
            </w:r>
          </w:p>
        </w:tc>
        <w:tc>
          <w:tcPr>
            <w:tcW w:w="3402" w:type="dxa"/>
            <w:tcBorders/>
            <w:shd w:fill="auto" w:val="clear"/>
          </w:tcPr>
          <w:p>
            <w:pPr>
              <w:pStyle w:val="Normal"/>
              <w:jc w:val="center"/>
              <w:rPr>
                <w:sz w:val="20"/>
              </w:rPr>
            </w:pPr>
            <w:r>
              <w:rPr>
                <w:sz w:val="20"/>
              </w:rPr>
              <w:t xml:space="preserve">Cachet de la collectivité </w:t>
            </w:r>
          </w:p>
          <w:p>
            <w:pPr>
              <w:pStyle w:val="Normal"/>
              <w:jc w:val="center"/>
              <w:rPr>
                <w:sz w:val="20"/>
              </w:rPr>
            </w:pPr>
            <w:r>
              <w:rPr>
                <w:sz w:val="20"/>
              </w:rPr>
            </w:r>
          </w:p>
        </w:tc>
        <w:tc>
          <w:tcPr>
            <w:tcW w:w="3605" w:type="dxa"/>
            <w:tcBorders/>
            <w:shd w:fill="auto" w:val="clear"/>
          </w:tcPr>
          <w:p>
            <w:pPr>
              <w:pStyle w:val="Normal"/>
              <w:rPr>
                <w:sz w:val="20"/>
              </w:rPr>
            </w:pPr>
            <w:r>
              <w:rPr>
                <w:sz w:val="20"/>
              </w:rPr>
            </w:r>
          </w:p>
        </w:tc>
        <w:tc>
          <w:tcPr>
            <w:tcW w:w="3118" w:type="dxa"/>
            <w:tcBorders/>
            <w:shd w:fill="auto" w:val="clear"/>
          </w:tcPr>
          <w:p>
            <w:pPr>
              <w:pStyle w:val="Normal"/>
              <w:rPr>
                <w:sz w:val="20"/>
              </w:rPr>
            </w:pPr>
            <w:r>
              <w:rPr>
                <w:sz w:val="20"/>
              </w:rPr>
            </w:r>
          </w:p>
        </w:tc>
        <w:tc>
          <w:tcPr>
            <w:tcW w:w="21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0"/>
              <w:rPr>
                <w:sz w:val="20"/>
              </w:rPr>
            </w:pPr>
            <w:r>
              <w:rPr>
                <w:sz w:val="20"/>
              </w:rPr>
              <w:t xml:space="preserve">TOTAL TTC </w:t>
            </w:r>
          </w:p>
          <w:p>
            <w:pPr>
              <w:pStyle w:val="Normal"/>
              <w:spacing w:before="0" w:after="120"/>
              <w:rPr>
                <w:sz w:val="20"/>
              </w:rPr>
            </w:pPr>
            <w:r>
              <w:rPr>
                <w:sz w:val="20"/>
              </w:rPr>
              <w:t xml:space="preserve">(à reporter sur l'état consolidé Partie C) </w:t>
            </w:r>
          </w:p>
        </w:tc>
        <w:tc>
          <w:tcPr>
            <w:tcW w:w="17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20"/>
              </w:rPr>
            </w:pPr>
            <w:r>
              <w:rPr>
                <w:sz w:val="20"/>
              </w:rPr>
            </w:r>
          </w:p>
        </w:tc>
        <w:tc>
          <w:tcPr>
            <w:tcW w:w="20" w:type="dxa"/>
            <w:tcBorders/>
            <w:shd w:fill="auto" w:val="clear"/>
          </w:tcPr>
          <w:p>
            <w:pPr>
              <w:pStyle w:val="Normal"/>
              <w:rPr/>
            </w:pPr>
            <w:r>
              <w:rPr/>
            </w:r>
          </w:p>
        </w:tc>
      </w:tr>
    </w:tbl>
    <w:p>
      <w:pPr>
        <w:pStyle w:val="Normal"/>
        <w:tabs>
          <w:tab w:val="clear" w:pos="708"/>
          <w:tab w:val="left" w:pos="6237" w:leader="none"/>
          <w:tab w:val="left" w:pos="9498" w:leader="none"/>
        </w:tabs>
        <w:rPr/>
      </w:pPr>
      <w:r>
        <w:rPr/>
        <w:tab/>
      </w:r>
    </w:p>
    <w:p>
      <w:pPr>
        <w:pStyle w:val="Normal"/>
        <w:tabs>
          <w:tab w:val="clear" w:pos="708"/>
          <w:tab w:val="left" w:pos="6237" w:leader="none"/>
          <w:tab w:val="left" w:pos="9498" w:leader="none"/>
        </w:tabs>
        <w:rPr>
          <w:sz w:val="20"/>
        </w:rPr>
      </w:pPr>
      <w:r>
        <w:rPr>
          <w:sz w:val="20"/>
        </w:rPr>
        <w:tab/>
        <w:t>Fait à</w:t>
        <w:tab/>
        <w:t>, le</w:t>
      </w:r>
    </w:p>
    <w:p>
      <w:pPr>
        <w:pStyle w:val="Normal"/>
        <w:tabs>
          <w:tab w:val="clear" w:pos="708"/>
          <w:tab w:val="left" w:pos="6237" w:leader="none"/>
          <w:tab w:val="left" w:pos="9498" w:leader="none"/>
        </w:tabs>
        <w:rPr>
          <w:sz w:val="20"/>
        </w:rPr>
      </w:pPr>
      <w:r>
        <w:rPr>
          <w:sz w:val="20"/>
        </w:rPr>
      </w:r>
      <w:r>
        <w:br w:type="page"/>
      </w:r>
    </w:p>
    <w:p>
      <w:pPr>
        <w:pStyle w:val="Normal"/>
        <w:tabs>
          <w:tab w:val="clear" w:pos="708"/>
          <w:tab w:val="left" w:pos="6379" w:leader="none"/>
        </w:tabs>
        <w:jc w:val="center"/>
        <w:rPr>
          <w:b/>
          <w:b/>
          <w:i/>
          <w:i/>
          <w:u w:val="single"/>
        </w:rPr>
      </w:pPr>
      <w:r>
        <w:rPr>
          <w:b/>
          <w:i/>
          <w:u w:val="single"/>
        </w:rPr>
        <w:t xml:space="preserve">ANNEXE 1 A L'ETAT N°1-B </w:t>
      </w:r>
      <w:r>
        <w:rPr>
          <w:b/>
        </w:rPr>
        <w:t xml:space="preserve"> - ANNEE </w:t>
      </w:r>
    </w:p>
    <w:p>
      <w:pPr>
        <w:pStyle w:val="Normal"/>
        <w:jc w:val="center"/>
        <w:rPr>
          <w:sz w:val="20"/>
        </w:rPr>
      </w:pPr>
      <w:r>
        <w:rPr>
          <w:sz w:val="20"/>
        </w:rPr>
        <w:t>Certification des opérations sous mandat éligibles au FCTVA ayant fait l'objet d'un transfert aux comptes 21 ou 23 (chez la collectivité mandante)</w:t>
      </w:r>
    </w:p>
    <w:p>
      <w:pPr>
        <w:pStyle w:val="Normal"/>
        <w:rPr/>
      </w:pPr>
      <w:r>
        <w:rPr/>
      </w:r>
    </w:p>
    <w:tbl>
      <w:tblPr>
        <w:tblW w:w="15668" w:type="dxa"/>
        <w:jc w:val="center"/>
        <w:tblInd w:w="0" w:type="dxa"/>
        <w:tblBorders>
          <w:top w:val="single" w:sz="6" w:space="0" w:color="000000"/>
          <w:left w:val="single" w:sz="6" w:space="0" w:color="000000"/>
          <w:right w:val="single" w:sz="6" w:space="0" w:color="000000"/>
          <w:insideV w:val="single" w:sz="6" w:space="0" w:color="000000"/>
        </w:tblBorders>
        <w:tblCellMar>
          <w:top w:w="0" w:type="dxa"/>
          <w:left w:w="71" w:type="dxa"/>
          <w:bottom w:w="0" w:type="dxa"/>
          <w:right w:w="71" w:type="dxa"/>
        </w:tblCellMar>
        <w:tblLook w:val="0000"/>
      </w:tblPr>
      <w:tblGrid>
        <w:gridCol w:w="4325"/>
        <w:gridCol w:w="2269"/>
        <w:gridCol w:w="2269"/>
        <w:gridCol w:w="2269"/>
        <w:gridCol w:w="2268"/>
        <w:gridCol w:w="2267"/>
      </w:tblGrid>
      <w:tr>
        <w:trPr>
          <w:cantSplit w:val="true"/>
        </w:trPr>
        <w:tc>
          <w:tcPr>
            <w:tcW w:w="4325" w:type="dxa"/>
            <w:tcBorders>
              <w:top w:val="single" w:sz="6" w:space="0" w:color="000000"/>
              <w:left w:val="single" w:sz="6" w:space="0" w:color="000000"/>
              <w:right w:val="single" w:sz="6" w:space="0" w:color="000000"/>
              <w:insideV w:val="single" w:sz="6" w:space="0" w:color="000000"/>
            </w:tcBorders>
            <w:shd w:fill="auto" w:val="clear"/>
          </w:tcPr>
          <w:p>
            <w:pPr>
              <w:pStyle w:val="Normal"/>
              <w:spacing w:before="120" w:after="0"/>
              <w:jc w:val="center"/>
              <w:rPr>
                <w:sz w:val="18"/>
              </w:rPr>
            </w:pPr>
            <w:r>
              <w:rPr>
                <w:sz w:val="18"/>
              </w:rPr>
              <w:t>Nature de l'opération : travaux, achats,...</w:t>
            </w:r>
          </w:p>
        </w:tc>
        <w:tc>
          <w:tcPr>
            <w:tcW w:w="2269" w:type="dxa"/>
            <w:tcBorders>
              <w:top w:val="single" w:sz="6" w:space="0" w:color="000000"/>
              <w:left w:val="single" w:sz="6" w:space="0" w:color="000000"/>
              <w:right w:val="single" w:sz="6" w:space="0" w:color="000000"/>
              <w:insideV w:val="single" w:sz="6" w:space="0" w:color="000000"/>
            </w:tcBorders>
            <w:shd w:fill="auto" w:val="clear"/>
          </w:tcPr>
          <w:p>
            <w:pPr>
              <w:pStyle w:val="Normal"/>
              <w:spacing w:before="120" w:after="0"/>
              <w:jc w:val="center"/>
              <w:rPr>
                <w:sz w:val="18"/>
              </w:rPr>
            </w:pPr>
            <w:r>
              <w:rPr>
                <w:sz w:val="18"/>
              </w:rPr>
              <w:t>Organisme mandataire</w:t>
            </w:r>
          </w:p>
        </w:tc>
        <w:tc>
          <w:tcPr>
            <w:tcW w:w="2269" w:type="dxa"/>
            <w:tcBorders>
              <w:top w:val="single" w:sz="6" w:space="0" w:color="000000"/>
              <w:left w:val="single" w:sz="6" w:space="0" w:color="000000"/>
              <w:right w:val="single" w:sz="6" w:space="0" w:color="000000"/>
              <w:insideV w:val="single" w:sz="6" w:space="0" w:color="000000"/>
            </w:tcBorders>
            <w:shd w:fill="auto" w:val="clear"/>
          </w:tcPr>
          <w:p>
            <w:pPr>
              <w:pStyle w:val="Normal"/>
              <w:spacing w:before="120" w:after="0"/>
              <w:jc w:val="center"/>
              <w:rPr>
                <w:sz w:val="18"/>
              </w:rPr>
            </w:pPr>
            <w:r>
              <w:rPr>
                <w:sz w:val="18"/>
              </w:rPr>
              <w:t>Nom et visa du mandataire</w:t>
            </w:r>
          </w:p>
        </w:tc>
        <w:tc>
          <w:tcPr>
            <w:tcW w:w="2269" w:type="dxa"/>
            <w:tcBorders>
              <w:top w:val="single" w:sz="6" w:space="0" w:color="000000"/>
              <w:left w:val="single" w:sz="6" w:space="0" w:color="000000"/>
              <w:right w:val="single" w:sz="6" w:space="0" w:color="000000"/>
              <w:insideV w:val="single" w:sz="6" w:space="0" w:color="000000"/>
            </w:tcBorders>
            <w:shd w:fill="auto" w:val="clear"/>
          </w:tcPr>
          <w:p>
            <w:pPr>
              <w:pStyle w:val="Normal"/>
              <w:spacing w:before="120" w:after="0"/>
              <w:jc w:val="center"/>
              <w:rPr>
                <w:sz w:val="18"/>
              </w:rPr>
            </w:pPr>
            <w:r>
              <w:rPr>
                <w:sz w:val="18"/>
              </w:rPr>
              <w:t>Nom du comptable du mandataire</w:t>
            </w:r>
          </w:p>
        </w:tc>
        <w:tc>
          <w:tcPr>
            <w:tcW w:w="2268" w:type="dxa"/>
            <w:tcBorders>
              <w:top w:val="single" w:sz="6" w:space="0" w:color="000000"/>
              <w:left w:val="single" w:sz="6" w:space="0" w:color="000000"/>
              <w:right w:val="single" w:sz="6" w:space="0" w:color="000000"/>
              <w:insideV w:val="single" w:sz="6" w:space="0" w:color="000000"/>
            </w:tcBorders>
            <w:shd w:fill="auto" w:val="clear"/>
          </w:tcPr>
          <w:p>
            <w:pPr>
              <w:pStyle w:val="Normal"/>
              <w:spacing w:before="120" w:after="0"/>
              <w:jc w:val="center"/>
              <w:rPr>
                <w:sz w:val="18"/>
              </w:rPr>
            </w:pPr>
            <w:r>
              <w:rPr>
                <w:sz w:val="18"/>
              </w:rPr>
              <w:t xml:space="preserve">Nom du commissaire aux comptes du mandataire </w:t>
            </w:r>
          </w:p>
        </w:tc>
        <w:tc>
          <w:tcPr>
            <w:tcW w:w="226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0"/>
              <w:ind w:hanging="11"/>
              <w:jc w:val="center"/>
              <w:rPr>
                <w:sz w:val="18"/>
              </w:rPr>
            </w:pPr>
            <w:r>
              <w:rPr>
                <w:sz w:val="18"/>
              </w:rPr>
              <w:t>Montant</w:t>
            </w:r>
          </w:p>
        </w:tc>
      </w:tr>
      <w:tr>
        <w:trPr>
          <w:cantSplit w:val="true"/>
        </w:trPr>
        <w:tc>
          <w:tcPr>
            <w:tcW w:w="4325"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2269"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2269"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2269"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2268"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2267"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2269"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2269"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2269"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2268"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2267"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r>
    </w:tbl>
    <w:p>
      <w:pPr>
        <w:pStyle w:val="Normal"/>
        <w:rPr/>
      </w:pPr>
      <w:r>
        <w:rPr/>
      </w:r>
    </w:p>
    <w:tbl>
      <w:tblPr>
        <w:tblW w:w="15663" w:type="dxa"/>
        <w:jc w:val="center"/>
        <w:tblInd w:w="0" w:type="dxa"/>
        <w:tblBorders/>
        <w:tblCellMar>
          <w:top w:w="0" w:type="dxa"/>
          <w:left w:w="70" w:type="dxa"/>
          <w:bottom w:w="0" w:type="dxa"/>
          <w:right w:w="70" w:type="dxa"/>
        </w:tblCellMar>
        <w:tblLook w:val="0000"/>
      </w:tblPr>
      <w:tblGrid>
        <w:gridCol w:w="15663"/>
      </w:tblGrid>
      <w:tr>
        <w:trPr>
          <w:cantSplit w:val="true"/>
        </w:trPr>
        <w:tc>
          <w:tcPr>
            <w:tcW w:w="15663" w:type="dxa"/>
            <w:tcBorders/>
            <w:shd w:fill="auto" w:val="clear"/>
          </w:tcPr>
          <w:p>
            <w:pPr>
              <w:pStyle w:val="Normal"/>
              <w:rPr>
                <w:sz w:val="20"/>
              </w:rPr>
            </w:pPr>
            <w:r>
              <w:rPr>
                <w:sz w:val="20"/>
              </w:rPr>
              <w:t xml:space="preserve">Le Maire (ou le Président) </w:t>
            </w:r>
            <w:r>
              <w:rPr>
                <w:sz w:val="20"/>
                <w:u w:val="single"/>
              </w:rPr>
              <w:t>certifie</w:t>
            </w:r>
            <w:r>
              <w:rPr>
                <w:sz w:val="20"/>
              </w:rPr>
              <w:t xml:space="preserve"> que les travaux visés ci-dessus ont été effectués à la demande de la commune pour son compte, et qu'ils ne donneront pas lieu par ailleurs à récupération de la TVA.</w:t>
            </w:r>
          </w:p>
          <w:p>
            <w:pPr>
              <w:pStyle w:val="Normal"/>
              <w:rPr>
                <w:sz w:val="20"/>
              </w:rPr>
            </w:pPr>
            <w:r>
              <w:rPr>
                <w:sz w:val="20"/>
              </w:rPr>
            </w:r>
          </w:p>
        </w:tc>
      </w:tr>
      <w:tr>
        <w:trPr>
          <w:cantSplit w:val="true"/>
        </w:trPr>
        <w:tc>
          <w:tcPr>
            <w:tcW w:w="15663" w:type="dxa"/>
            <w:tcBorders/>
            <w:shd w:fill="auto" w:val="clear"/>
          </w:tcPr>
          <w:p>
            <w:pPr>
              <w:pStyle w:val="Entte"/>
              <w:tabs>
                <w:tab w:val="clear" w:pos="4536"/>
                <w:tab w:val="clear" w:pos="9072"/>
              </w:tabs>
              <w:rPr>
                <w:rFonts w:ascii="Arial" w:hAnsi="Arial"/>
              </w:rPr>
            </w:pPr>
            <w:r>
              <w:rPr>
                <w:rFonts w:ascii="Arial" w:hAnsi="Arial"/>
              </w:rPr>
              <w:t>Fait à                                              , le</w:t>
            </w:r>
          </w:p>
        </w:tc>
      </w:tr>
      <w:tr>
        <w:trPr>
          <w:cantSplit w:val="true"/>
        </w:trPr>
        <w:tc>
          <w:tcPr>
            <w:tcW w:w="15663" w:type="dxa"/>
            <w:tcBorders/>
            <w:shd w:fill="auto" w:val="clear"/>
          </w:tcPr>
          <w:p>
            <w:pPr>
              <w:pStyle w:val="Normal"/>
              <w:rPr>
                <w:sz w:val="20"/>
              </w:rPr>
            </w:pPr>
            <w:r>
              <w:rPr>
                <w:sz w:val="20"/>
              </w:rPr>
            </w:r>
          </w:p>
          <w:p>
            <w:pPr>
              <w:pStyle w:val="Normal"/>
              <w:rPr>
                <w:sz w:val="20"/>
              </w:rPr>
            </w:pPr>
            <w:r>
              <w:rPr>
                <w:sz w:val="20"/>
              </w:rPr>
              <w:t>Cachet de la collectivité</w:t>
            </w:r>
          </w:p>
        </w:tc>
      </w:tr>
    </w:tbl>
    <w:p>
      <w:pPr>
        <w:pStyle w:val="Textebrutstyle2"/>
        <w:jc w:val="center"/>
        <w:rPr>
          <w:rFonts w:ascii="Arial" w:hAnsi="Arial"/>
          <w:b/>
          <w:b/>
          <w:i/>
          <w:i/>
          <w:sz w:val="22"/>
          <w:u w:val="single"/>
        </w:rPr>
      </w:pPr>
      <w:r>
        <w:br w:type="page"/>
      </w:r>
      <w:r>
        <w:rPr>
          <w:rFonts w:ascii="Arial" w:hAnsi="Arial"/>
          <w:b/>
          <w:i/>
          <w:sz w:val="22"/>
          <w:u w:val="single"/>
        </w:rPr>
        <w:t>ANNEXE 2 A L’ETAT N°1</w:t>
      </w:r>
      <w:r>
        <w:rPr>
          <w:rFonts w:ascii="Arial" w:hAnsi="Arial"/>
          <w:b/>
          <w:sz w:val="22"/>
          <w:u w:val="single"/>
        </w:rPr>
        <w:t xml:space="preserve">–B </w:t>
      </w:r>
      <w:r>
        <w:rPr>
          <w:rFonts w:ascii="Arial" w:hAnsi="Arial"/>
          <w:b/>
          <w:sz w:val="22"/>
        </w:rPr>
        <w:t xml:space="preserve">ANNEE </w:t>
      </w:r>
    </w:p>
    <w:p>
      <w:pPr>
        <w:pStyle w:val="Titreprincipal"/>
        <w:rPr/>
      </w:pPr>
      <w:r>
        <w:rPr/>
      </w:r>
    </w:p>
    <w:p>
      <w:pPr>
        <w:pStyle w:val="Normal"/>
        <w:jc w:val="center"/>
        <w:rPr>
          <w:sz w:val="20"/>
        </w:rPr>
      </w:pPr>
      <w:r>
        <w:rPr>
          <w:sz w:val="20"/>
        </w:rPr>
        <w:t>Eligibilité au FCTVA en cas d’annulation de marchés publics</w:t>
      </w:r>
    </w:p>
    <w:p>
      <w:pPr>
        <w:pStyle w:val="Entte"/>
        <w:tabs>
          <w:tab w:val="clear" w:pos="4536"/>
          <w:tab w:val="clear" w:pos="9072"/>
        </w:tabs>
        <w:rPr>
          <w:rFonts w:ascii="Arial" w:hAnsi="Arial"/>
          <w:sz w:val="18"/>
        </w:rPr>
      </w:pPr>
      <w:r>
        <w:rPr>
          <w:rFonts w:ascii="Arial" w:hAnsi="Arial"/>
          <w:sz w:val="18"/>
        </w:rPr>
      </w:r>
    </w:p>
    <w:tbl>
      <w:tblPr>
        <w:tblW w:w="15233" w:type="dxa"/>
        <w:jc w:val="center"/>
        <w:tblInd w:w="0" w:type="dxa"/>
        <w:tblBorders>
          <w:top w:val="single" w:sz="12" w:space="0" w:color="000000"/>
          <w:left w:val="single" w:sz="12" w:space="0" w:color="000000"/>
          <w:bottom w:val="single" w:sz="6" w:space="0" w:color="000000"/>
          <w:right w:val="single" w:sz="6" w:space="0" w:color="000000"/>
          <w:insideH w:val="single" w:sz="6" w:space="0" w:color="000000"/>
          <w:insideV w:val="single" w:sz="6" w:space="0" w:color="000000"/>
        </w:tblBorders>
        <w:tblCellMar>
          <w:top w:w="0" w:type="dxa"/>
          <w:left w:w="70" w:type="dxa"/>
          <w:bottom w:w="0" w:type="dxa"/>
          <w:right w:w="70" w:type="dxa"/>
        </w:tblCellMar>
        <w:tblLook w:val="00bf"/>
      </w:tblPr>
      <w:tblGrid>
        <w:gridCol w:w="1063"/>
        <w:gridCol w:w="917"/>
        <w:gridCol w:w="375"/>
        <w:gridCol w:w="1"/>
        <w:gridCol w:w="1257"/>
        <w:gridCol w:w="1"/>
        <w:gridCol w:w="1097"/>
        <w:gridCol w:w="2"/>
        <w:gridCol w:w="1876"/>
        <w:gridCol w:w="2"/>
        <w:gridCol w:w="990"/>
        <w:gridCol w:w="1"/>
        <w:gridCol w:w="991"/>
        <w:gridCol w:w="1"/>
        <w:gridCol w:w="2"/>
        <w:gridCol w:w="1130"/>
        <w:gridCol w:w="1"/>
        <w:gridCol w:w="1132"/>
        <w:gridCol w:w="2"/>
        <w:gridCol w:w="3"/>
        <w:gridCol w:w="1272"/>
        <w:gridCol w:w="1"/>
        <w:gridCol w:w="1132"/>
        <w:gridCol w:w="2"/>
        <w:gridCol w:w="3"/>
        <w:gridCol w:w="987"/>
        <w:gridCol w:w="1"/>
        <w:gridCol w:w="990"/>
      </w:tblGrid>
      <w:tr>
        <w:trPr>
          <w:cantSplit w:val="true"/>
        </w:trPr>
        <w:tc>
          <w:tcPr>
            <w:tcW w:w="1063" w:type="dxa"/>
            <w:tcBorders>
              <w:top w:val="single" w:sz="12" w:space="0" w:color="000000"/>
              <w:left w:val="single" w:sz="12" w:space="0" w:color="000000"/>
              <w:bottom w:val="single" w:sz="6" w:space="0" w:color="000000"/>
              <w:right w:val="single" w:sz="6" w:space="0" w:color="000000"/>
              <w:insideH w:val="single" w:sz="6" w:space="0" w:color="000000"/>
              <w:insideV w:val="single" w:sz="6" w:space="0" w:color="000000"/>
            </w:tcBorders>
            <w:shd w:color="FFFFFF" w:fill="FFFFFF" w:val="pct30"/>
          </w:tcPr>
          <w:p>
            <w:pPr>
              <w:pStyle w:val="Normal"/>
              <w:jc w:val="center"/>
              <w:rPr>
                <w:sz w:val="18"/>
              </w:rPr>
            </w:pPr>
            <w:r>
              <w:rPr>
                <w:sz w:val="18"/>
              </w:rPr>
            </w:r>
          </w:p>
          <w:p>
            <w:pPr>
              <w:pStyle w:val="Normal"/>
              <w:jc w:val="center"/>
              <w:rPr>
                <w:sz w:val="18"/>
              </w:rPr>
            </w:pPr>
            <w:r>
              <w:rPr>
                <w:sz w:val="18"/>
              </w:rPr>
              <w:t>Compte et article</w:t>
            </w:r>
          </w:p>
        </w:tc>
        <w:tc>
          <w:tcPr>
            <w:tcW w:w="1293" w:type="dxa"/>
            <w:gridSpan w:val="3"/>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color="FFFFFF" w:fill="FFFFFF" w:val="pct30"/>
          </w:tcPr>
          <w:p>
            <w:pPr>
              <w:pStyle w:val="Normal"/>
              <w:jc w:val="center"/>
              <w:rPr>
                <w:sz w:val="18"/>
              </w:rPr>
            </w:pPr>
            <w:r>
              <w:rPr>
                <w:sz w:val="18"/>
              </w:rPr>
            </w:r>
          </w:p>
          <w:p>
            <w:pPr>
              <w:pStyle w:val="Normal"/>
              <w:jc w:val="center"/>
              <w:rPr>
                <w:sz w:val="18"/>
              </w:rPr>
            </w:pPr>
            <w:r>
              <w:rPr>
                <w:sz w:val="18"/>
              </w:rPr>
              <w:t>Qualification et nature du marché</w:t>
            </w:r>
          </w:p>
        </w:tc>
        <w:tc>
          <w:tcPr>
            <w:tcW w:w="1258" w:type="dxa"/>
            <w:gridSpan w:val="2"/>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color="FFFFFF" w:fill="FFFFFF" w:val="pct30"/>
          </w:tcPr>
          <w:p>
            <w:pPr>
              <w:pStyle w:val="Normal"/>
              <w:jc w:val="center"/>
              <w:rPr>
                <w:sz w:val="18"/>
              </w:rPr>
            </w:pPr>
            <w:r>
              <w:rPr>
                <w:sz w:val="18"/>
              </w:rPr>
            </w:r>
          </w:p>
          <w:p>
            <w:pPr>
              <w:pStyle w:val="Normal"/>
              <w:jc w:val="center"/>
              <w:rPr>
                <w:sz w:val="18"/>
              </w:rPr>
            </w:pPr>
            <w:r>
              <w:rPr>
                <w:sz w:val="18"/>
              </w:rPr>
              <w:t>Date du jugement d’annulation</w:t>
            </w:r>
          </w:p>
        </w:tc>
        <w:tc>
          <w:tcPr>
            <w:tcW w:w="1099" w:type="dxa"/>
            <w:gridSpan w:val="2"/>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color="FFFFFF" w:fill="FFFFFF" w:val="pct30"/>
          </w:tcPr>
          <w:p>
            <w:pPr>
              <w:pStyle w:val="Normal"/>
              <w:jc w:val="center"/>
              <w:rPr>
                <w:sz w:val="18"/>
              </w:rPr>
            </w:pPr>
            <w:r>
              <w:rPr>
                <w:sz w:val="18"/>
              </w:rPr>
            </w:r>
          </w:p>
          <w:p>
            <w:pPr>
              <w:pStyle w:val="Normal"/>
              <w:jc w:val="center"/>
              <w:rPr>
                <w:sz w:val="18"/>
              </w:rPr>
            </w:pPr>
            <w:r>
              <w:rPr>
                <w:sz w:val="18"/>
              </w:rPr>
              <w:t>Prix total du marché</w:t>
            </w:r>
          </w:p>
        </w:tc>
        <w:tc>
          <w:tcPr>
            <w:tcW w:w="1878" w:type="dxa"/>
            <w:gridSpan w:val="2"/>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color="FFFFFF" w:fill="FFFFFF" w:val="pct30"/>
          </w:tcPr>
          <w:p>
            <w:pPr>
              <w:pStyle w:val="Normal"/>
              <w:jc w:val="center"/>
              <w:rPr>
                <w:sz w:val="18"/>
              </w:rPr>
            </w:pPr>
            <w:r>
              <w:rPr>
                <w:rFonts w:eastAsia="Wingdings" w:cs="Wingdings" w:ascii="Wingdings" w:hAnsi="Wingdings"/>
                <w:sz w:val="18"/>
              </w:rPr>
              <w:t></w:t>
            </w:r>
          </w:p>
          <w:p>
            <w:pPr>
              <w:pStyle w:val="Normal"/>
              <w:jc w:val="center"/>
              <w:rPr>
                <w:sz w:val="18"/>
              </w:rPr>
            </w:pPr>
            <w:r>
              <w:rPr>
                <w:sz w:val="18"/>
              </w:rPr>
              <w:t xml:space="preserve">Bien comptabilisé au compte 21 et ayant déjà donné lieu à attribution du FCTVA* </w:t>
            </w:r>
          </w:p>
        </w:tc>
        <w:tc>
          <w:tcPr>
            <w:tcW w:w="1985" w:type="dxa"/>
            <w:gridSpan w:val="5"/>
            <w:tcBorders>
              <w:top w:val="single" w:sz="12" w:space="0" w:color="000000"/>
              <w:left w:val="single" w:sz="6" w:space="0" w:color="000000"/>
              <w:right w:val="single" w:sz="6" w:space="0" w:color="000000"/>
              <w:insideV w:val="single" w:sz="6" w:space="0" w:color="000000"/>
            </w:tcBorders>
            <w:shd w:color="FFFFFF" w:fill="FFFFFF" w:val="pct30"/>
          </w:tcPr>
          <w:p>
            <w:pPr>
              <w:pStyle w:val="Normal"/>
              <w:jc w:val="center"/>
              <w:rPr>
                <w:sz w:val="18"/>
              </w:rPr>
            </w:pPr>
            <w:r>
              <w:rPr>
                <w:rFonts w:eastAsia="Wingdings" w:cs="Wingdings" w:ascii="Wingdings" w:hAnsi="Wingdings"/>
                <w:sz w:val="18"/>
              </w:rPr>
              <w:t></w:t>
            </w:r>
          </w:p>
          <w:p>
            <w:pPr>
              <w:pStyle w:val="Normal"/>
              <w:jc w:val="center"/>
              <w:rPr>
                <w:sz w:val="18"/>
              </w:rPr>
            </w:pPr>
            <w:r>
              <w:rPr>
                <w:sz w:val="18"/>
              </w:rPr>
              <w:t>Acomptes 23 déjà versés ayant donné  lieu à attribution du FCTVA*</w:t>
            </w:r>
          </w:p>
        </w:tc>
        <w:tc>
          <w:tcPr>
            <w:tcW w:w="2268" w:type="dxa"/>
            <w:gridSpan w:val="5"/>
            <w:tcBorders>
              <w:top w:val="single" w:sz="12" w:space="0" w:color="000000"/>
              <w:left w:val="single" w:sz="6" w:space="0" w:color="000000"/>
              <w:right w:val="single" w:sz="6" w:space="0" w:color="000000"/>
              <w:insideV w:val="single" w:sz="6" w:space="0" w:color="000000"/>
            </w:tcBorders>
            <w:shd w:color="FFFFFF" w:fill="FFFFFF" w:val="pct30"/>
          </w:tcPr>
          <w:p>
            <w:pPr>
              <w:pStyle w:val="Normal"/>
              <w:jc w:val="center"/>
              <w:rPr>
                <w:sz w:val="18"/>
              </w:rPr>
            </w:pPr>
            <w:r>
              <w:rPr>
                <w:rFonts w:eastAsia="Wingdings" w:cs="Wingdings" w:ascii="Wingdings" w:hAnsi="Wingdings"/>
                <w:sz w:val="18"/>
              </w:rPr>
              <w:t></w:t>
            </w:r>
          </w:p>
          <w:p>
            <w:pPr>
              <w:pStyle w:val="Normal"/>
              <w:jc w:val="center"/>
              <w:rPr>
                <w:sz w:val="18"/>
              </w:rPr>
            </w:pPr>
            <w:r>
              <w:rPr>
                <w:sz w:val="18"/>
              </w:rPr>
              <w:t>Acomptes 23 déjà versés mais n’ayant pas donné lieu à attribution FCTVA, requalifiés en indemnité</w:t>
            </w:r>
          </w:p>
          <w:p>
            <w:pPr>
              <w:pStyle w:val="Normal"/>
              <w:jc w:val="center"/>
              <w:rPr>
                <w:sz w:val="18"/>
              </w:rPr>
            </w:pPr>
            <w:r>
              <w:rPr>
                <w:sz w:val="18"/>
              </w:rPr>
              <w:t>et comptabilisé 678</w:t>
            </w:r>
          </w:p>
        </w:tc>
        <w:tc>
          <w:tcPr>
            <w:tcW w:w="2410" w:type="dxa"/>
            <w:gridSpan w:val="5"/>
            <w:tcBorders>
              <w:top w:val="single" w:sz="12" w:space="0" w:color="000000"/>
              <w:left w:val="single" w:sz="6" w:space="0" w:color="000000"/>
              <w:right w:val="single" w:sz="6" w:space="0" w:color="000000"/>
              <w:insideV w:val="single" w:sz="6" w:space="0" w:color="000000"/>
            </w:tcBorders>
            <w:shd w:color="FFFFFF" w:fill="FFFFFF" w:val="pct30"/>
          </w:tcPr>
          <w:p>
            <w:pPr>
              <w:pStyle w:val="Normal"/>
              <w:jc w:val="center"/>
              <w:rPr>
                <w:sz w:val="18"/>
              </w:rPr>
            </w:pPr>
            <w:r>
              <w:rPr>
                <w:rFonts w:eastAsia="Wingdings" w:cs="Wingdings" w:ascii="Wingdings" w:hAnsi="Wingdings"/>
                <w:sz w:val="18"/>
              </w:rPr>
              <w:t></w:t>
            </w:r>
          </w:p>
          <w:p>
            <w:pPr>
              <w:pStyle w:val="Normal"/>
              <w:jc w:val="center"/>
              <w:rPr>
                <w:sz w:val="18"/>
              </w:rPr>
            </w:pPr>
            <w:r>
              <w:rPr>
                <w:sz w:val="18"/>
              </w:rPr>
              <w:t>Sommes versées après annulation et comptabilisées au compte 678</w:t>
            </w:r>
          </w:p>
        </w:tc>
        <w:tc>
          <w:tcPr>
            <w:tcW w:w="1978" w:type="dxa"/>
            <w:gridSpan w:val="3"/>
            <w:tcBorders>
              <w:top w:val="single" w:sz="12" w:space="0" w:color="000000"/>
              <w:left w:val="single" w:sz="6" w:space="0" w:color="000000"/>
              <w:right w:val="single" w:sz="12" w:space="0" w:color="000000"/>
              <w:insideV w:val="single" w:sz="12" w:space="0" w:color="000000"/>
            </w:tcBorders>
            <w:shd w:color="FFFFFF" w:fill="FFFFFF" w:val="pct30"/>
          </w:tcPr>
          <w:p>
            <w:pPr>
              <w:pStyle w:val="Normal"/>
              <w:jc w:val="center"/>
              <w:rPr>
                <w:sz w:val="18"/>
              </w:rPr>
            </w:pPr>
            <w:r>
              <w:rPr>
                <w:rFonts w:eastAsia="Wingdings" w:cs="Wingdings" w:ascii="Wingdings" w:hAnsi="Wingdings"/>
                <w:sz w:val="18"/>
              </w:rPr>
              <w:t></w:t>
            </w:r>
          </w:p>
          <w:p>
            <w:pPr>
              <w:pStyle w:val="Normal"/>
              <w:jc w:val="center"/>
              <w:rPr>
                <w:sz w:val="18"/>
              </w:rPr>
            </w:pPr>
            <w:r>
              <w:rPr>
                <w:sz w:val="18"/>
              </w:rPr>
              <w:t>Montant total de l’indemnité ouvrant droit au FCTVA :</w:t>
            </w:r>
          </w:p>
          <w:p>
            <w:pPr>
              <w:pStyle w:val="Normal"/>
              <w:jc w:val="center"/>
              <w:rPr>
                <w:sz w:val="18"/>
              </w:rPr>
            </w:pPr>
            <w:r>
              <w:rPr>
                <w:rFonts w:eastAsia="Wingdings" w:cs="Wingdings" w:ascii="Wingdings" w:hAnsi="Wingdings"/>
                <w:sz w:val="18"/>
              </w:rPr>
              <w:t></w:t>
            </w:r>
            <w:r>
              <w:rPr>
                <w:sz w:val="18"/>
              </w:rPr>
              <w:t>+</w:t>
            </w:r>
            <w:r>
              <w:rPr>
                <w:rFonts w:eastAsia="Wingdings" w:cs="Wingdings" w:ascii="Wingdings" w:hAnsi="Wingdings"/>
                <w:sz w:val="18"/>
              </w:rPr>
              <w:t></w:t>
            </w:r>
          </w:p>
          <w:p>
            <w:pPr>
              <w:pStyle w:val="Normal"/>
              <w:jc w:val="center"/>
              <w:rPr>
                <w:sz w:val="18"/>
              </w:rPr>
            </w:pPr>
            <w:r>
              <w:rPr>
                <w:sz w:val="18"/>
              </w:rPr>
            </w:r>
          </w:p>
          <w:p>
            <w:pPr>
              <w:pStyle w:val="Normal"/>
              <w:jc w:val="center"/>
              <w:rPr>
                <w:sz w:val="18"/>
              </w:rPr>
            </w:pPr>
            <w:r>
              <w:rPr>
                <w:sz w:val="18"/>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jc w:val="center"/>
              <w:rPr>
                <w:i/>
                <w:i/>
                <w:sz w:val="17"/>
              </w:rPr>
            </w:pPr>
            <w:r>
              <w:rPr>
                <w:i/>
                <w:sz w:val="17"/>
              </w:rPr>
              <w:t>HT</w:t>
            </w:r>
          </w:p>
        </w:tc>
        <w:tc>
          <w:tcPr>
            <w:tcW w:w="992"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jc w:val="center"/>
              <w:rPr>
                <w:i/>
                <w:i/>
                <w:sz w:val="17"/>
              </w:rPr>
            </w:pPr>
            <w:r>
              <w:rPr>
                <w:i/>
                <w:sz w:val="17"/>
              </w:rPr>
              <w:t>TTC</w:t>
            </w:r>
          </w:p>
        </w:tc>
        <w:tc>
          <w:tcPr>
            <w:tcW w:w="1133" w:type="dxa"/>
            <w:gridSpan w:val="3"/>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jc w:val="center"/>
              <w:rPr>
                <w:i/>
                <w:i/>
                <w:sz w:val="17"/>
              </w:rPr>
            </w:pPr>
            <w:r>
              <w:rPr>
                <w:i/>
                <w:sz w:val="17"/>
              </w:rPr>
              <w:t>HT</w:t>
            </w:r>
          </w:p>
        </w:tc>
        <w:tc>
          <w:tcPr>
            <w:tcW w:w="1134"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jc w:val="center"/>
              <w:rPr>
                <w:i/>
                <w:i/>
                <w:sz w:val="17"/>
              </w:rPr>
            </w:pPr>
            <w:r>
              <w:rPr>
                <w:i/>
                <w:sz w:val="17"/>
              </w:rPr>
              <w:t>TTC</w:t>
            </w:r>
          </w:p>
        </w:tc>
        <w:tc>
          <w:tcPr>
            <w:tcW w:w="1276" w:type="dxa"/>
            <w:gridSpan w:val="3"/>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jc w:val="center"/>
              <w:rPr>
                <w:i/>
                <w:i/>
                <w:sz w:val="17"/>
              </w:rPr>
            </w:pPr>
            <w:r>
              <w:rPr>
                <w:i/>
                <w:sz w:val="17"/>
              </w:rPr>
              <w:t>HT</w:t>
            </w:r>
          </w:p>
        </w:tc>
        <w:tc>
          <w:tcPr>
            <w:tcW w:w="1134"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jc w:val="center"/>
              <w:rPr>
                <w:i/>
                <w:i/>
                <w:sz w:val="17"/>
              </w:rPr>
            </w:pPr>
            <w:r>
              <w:rPr>
                <w:i/>
                <w:sz w:val="17"/>
              </w:rPr>
              <w:t>TTC</w:t>
            </w:r>
          </w:p>
        </w:tc>
        <w:tc>
          <w:tcPr>
            <w:tcW w:w="991" w:type="dxa"/>
            <w:gridSpan w:val="3"/>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jc w:val="center"/>
              <w:rPr>
                <w:i/>
                <w:i/>
                <w:sz w:val="17"/>
              </w:rPr>
            </w:pPr>
            <w:r>
              <w:rPr>
                <w:i/>
                <w:sz w:val="17"/>
              </w:rPr>
              <w:t>HT</w:t>
            </w:r>
          </w:p>
        </w:tc>
        <w:tc>
          <w:tcPr>
            <w:tcW w:w="990" w:type="dxa"/>
            <w:tcBorders>
              <w:top w:val="single" w:sz="4" w:space="0" w:color="000000"/>
              <w:left w:val="single" w:sz="6" w:space="0" w:color="000000"/>
              <w:bottom w:val="single" w:sz="4" w:space="0" w:color="000000"/>
              <w:right w:val="single" w:sz="12" w:space="0" w:color="000000"/>
              <w:insideH w:val="single" w:sz="4" w:space="0" w:color="000000"/>
              <w:insideV w:val="single" w:sz="12" w:space="0" w:color="000000"/>
            </w:tcBorders>
            <w:shd w:color="auto" w:fill="FFFFFF" w:val="clear"/>
          </w:tcPr>
          <w:p>
            <w:pPr>
              <w:pStyle w:val="Normal"/>
              <w:jc w:val="center"/>
              <w:rPr>
                <w:i/>
                <w:i/>
                <w:sz w:val="17"/>
              </w:rPr>
            </w:pPr>
            <w:r>
              <w:rPr>
                <w:i/>
                <w:sz w:val="17"/>
              </w:rPr>
              <w:t>TTC</w:t>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top w:val="single" w:sz="12" w:space="0" w:color="000000"/>
            </w:tcBorders>
            <w:shd w:fill="auto" w:val="clear"/>
          </w:tcPr>
          <w:p>
            <w:pPr>
              <w:pStyle w:val="Normal"/>
              <w:rPr/>
            </w:pPr>
            <w:r>
              <w:rPr/>
            </w:r>
          </w:p>
        </w:tc>
        <w:tc>
          <w:tcPr>
            <w:tcW w:w="1293" w:type="dxa"/>
            <w:gridSpan w:val="3"/>
            <w:tcBorders>
              <w:top w:val="single" w:sz="12" w:space="0" w:color="000000"/>
            </w:tcBorders>
            <w:shd w:fill="auto" w:val="clear"/>
          </w:tcPr>
          <w:p>
            <w:pPr>
              <w:pStyle w:val="Normal"/>
              <w:rPr/>
            </w:pPr>
            <w:r>
              <w:rPr/>
            </w:r>
          </w:p>
        </w:tc>
        <w:tc>
          <w:tcPr>
            <w:tcW w:w="1258" w:type="dxa"/>
            <w:gridSpan w:val="2"/>
            <w:tcBorders>
              <w:top w:val="single" w:sz="12" w:space="0" w:color="000000"/>
            </w:tcBorders>
            <w:shd w:fill="auto" w:val="clear"/>
          </w:tcPr>
          <w:p>
            <w:pPr>
              <w:pStyle w:val="Normal"/>
              <w:rPr/>
            </w:pPr>
            <w:r>
              <w:rPr/>
            </w:r>
          </w:p>
        </w:tc>
        <w:tc>
          <w:tcPr>
            <w:tcW w:w="1099" w:type="dxa"/>
            <w:gridSpan w:val="2"/>
            <w:tcBorders>
              <w:top w:val="single" w:sz="12" w:space="0" w:color="000000"/>
            </w:tcBorders>
            <w:shd w:fill="auto" w:val="clear"/>
          </w:tcPr>
          <w:p>
            <w:pPr>
              <w:pStyle w:val="Normal"/>
              <w:rPr/>
            </w:pPr>
            <w:r>
              <w:rPr/>
            </w:r>
          </w:p>
        </w:tc>
        <w:tc>
          <w:tcPr>
            <w:tcW w:w="1878" w:type="dxa"/>
            <w:gridSpan w:val="2"/>
            <w:tcBorders>
              <w:top w:val="single" w:sz="12" w:space="0" w:color="000000"/>
            </w:tcBorders>
            <w:shd w:fill="auto" w:val="clear"/>
          </w:tcPr>
          <w:p>
            <w:pPr>
              <w:pStyle w:val="Normal"/>
              <w:rPr/>
            </w:pPr>
            <w:r>
              <w:rPr/>
            </w:r>
          </w:p>
        </w:tc>
        <w:tc>
          <w:tcPr>
            <w:tcW w:w="991" w:type="dxa"/>
            <w:gridSpan w:val="2"/>
            <w:tcBorders>
              <w:top w:val="single" w:sz="12" w:space="0" w:color="000000"/>
            </w:tcBorders>
            <w:shd w:fill="auto" w:val="clear"/>
          </w:tcPr>
          <w:p>
            <w:pPr>
              <w:pStyle w:val="Normal"/>
              <w:rPr/>
            </w:pPr>
            <w:r>
              <w:rPr/>
            </w:r>
          </w:p>
        </w:tc>
        <w:tc>
          <w:tcPr>
            <w:tcW w:w="992" w:type="dxa"/>
            <w:gridSpan w:val="2"/>
            <w:tcBorders>
              <w:top w:val="single" w:sz="12" w:space="0" w:color="000000"/>
            </w:tcBorders>
            <w:shd w:fill="auto" w:val="clear"/>
          </w:tcPr>
          <w:p>
            <w:pPr>
              <w:pStyle w:val="Normal"/>
              <w:rPr/>
            </w:pPr>
            <w:r>
              <w:rPr/>
            </w:r>
          </w:p>
        </w:tc>
        <w:tc>
          <w:tcPr>
            <w:tcW w:w="1133" w:type="dxa"/>
            <w:gridSpan w:val="3"/>
            <w:tcBorders>
              <w:top w:val="single" w:sz="12" w:space="0" w:color="000000"/>
            </w:tcBorders>
            <w:shd w:fill="auto" w:val="clear"/>
          </w:tcPr>
          <w:p>
            <w:pPr>
              <w:pStyle w:val="Normal"/>
              <w:rPr/>
            </w:pPr>
            <w:r>
              <w:rPr/>
            </w:r>
          </w:p>
        </w:tc>
        <w:tc>
          <w:tcPr>
            <w:tcW w:w="1134" w:type="dxa"/>
            <w:gridSpan w:val="2"/>
            <w:tcBorders>
              <w:top w:val="single" w:sz="12" w:space="0" w:color="000000"/>
            </w:tcBorders>
            <w:shd w:fill="auto" w:val="clear"/>
          </w:tcPr>
          <w:p>
            <w:pPr>
              <w:pStyle w:val="Normal"/>
              <w:rPr/>
            </w:pPr>
            <w:r>
              <w:rPr/>
            </w:r>
          </w:p>
        </w:tc>
        <w:tc>
          <w:tcPr>
            <w:tcW w:w="1276" w:type="dxa"/>
            <w:gridSpan w:val="3"/>
            <w:tcBorders>
              <w:top w:val="single" w:sz="12" w:space="0" w:color="000000"/>
            </w:tcBorders>
            <w:shd w:fill="auto" w:val="clear"/>
          </w:tcPr>
          <w:p>
            <w:pPr>
              <w:pStyle w:val="Normal"/>
              <w:rPr/>
            </w:pPr>
            <w:r>
              <w:rPr/>
            </w:r>
          </w:p>
        </w:tc>
        <w:tc>
          <w:tcPr>
            <w:tcW w:w="1134" w:type="dxa"/>
            <w:gridSpan w:val="2"/>
            <w:tcBorders>
              <w:top w:val="single" w:sz="12" w:space="0" w:color="000000"/>
            </w:tcBorders>
            <w:shd w:fill="auto" w:val="clear"/>
          </w:tcPr>
          <w:p>
            <w:pPr>
              <w:pStyle w:val="Normal"/>
              <w:ind w:left="-70" w:firstLine="70"/>
              <w:rPr>
                <w:sz w:val="16"/>
              </w:rPr>
            </w:pPr>
            <w:r>
              <w:rPr>
                <w:sz w:val="16"/>
              </w:rPr>
              <w:t>Total TTC</w:t>
            </w:r>
          </w:p>
          <w:p>
            <w:pPr>
              <w:pStyle w:val="Normal"/>
              <w:ind w:left="-70" w:firstLine="70"/>
              <w:rPr>
                <w:sz w:val="16"/>
              </w:rPr>
            </w:pPr>
            <w:r>
              <w:rPr>
                <w:sz w:val="16"/>
              </w:rPr>
              <w:t>à reporter</w:t>
            </w:r>
          </w:p>
          <w:p>
            <w:pPr>
              <w:pStyle w:val="Normal"/>
              <w:ind w:left="-70" w:firstLine="70"/>
              <w:rPr>
                <w:sz w:val="16"/>
              </w:rPr>
            </w:pPr>
            <w:r>
              <w:rPr>
                <w:sz w:val="16"/>
              </w:rPr>
              <w:t>sur l’état   consolidé</w:t>
            </w:r>
          </w:p>
          <w:p>
            <w:pPr>
              <w:pStyle w:val="Normal"/>
              <w:ind w:left="-70" w:firstLine="70"/>
              <w:rPr/>
            </w:pPr>
            <w:r>
              <w:rPr>
                <w:sz w:val="16"/>
              </w:rPr>
              <w:t>partie D-8</w:t>
            </w:r>
          </w:p>
        </w:tc>
        <w:tc>
          <w:tcPr>
            <w:tcW w:w="1981" w:type="dxa"/>
            <w:gridSpan w:val="4"/>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rPr/>
            </w:pPr>
            <w:r>
              <w:rPr/>
            </w:r>
          </w:p>
          <w:p>
            <w:pPr>
              <w:pStyle w:val="Normal"/>
              <w:rPr/>
            </w:pPr>
            <w:r>
              <w:rPr/>
              <w:t xml:space="preserve">          </w:t>
            </w:r>
          </w:p>
          <w:p>
            <w:pPr>
              <w:pStyle w:val="Normal"/>
              <w:rPr/>
            </w:pPr>
            <w:r>
              <w:rPr/>
            </w:r>
          </w:p>
        </w:tc>
      </w:tr>
      <w:tr>
        <w:trPr>
          <w:cantSplit w:val="true"/>
        </w:trPr>
        <w:tc>
          <w:tcPr>
            <w:tcW w:w="1063" w:type="dxa"/>
            <w:tcBorders/>
            <w:shd w:fill="auto" w:val="clear"/>
          </w:tcPr>
          <w:p>
            <w:pPr>
              <w:pStyle w:val="Normal"/>
              <w:rPr/>
            </w:pPr>
            <w:r>
              <w:rPr/>
            </w:r>
          </w:p>
        </w:tc>
        <w:tc>
          <w:tcPr>
            <w:tcW w:w="1293" w:type="dxa"/>
            <w:gridSpan w:val="3"/>
            <w:tcBorders/>
            <w:shd w:fill="auto" w:val="clear"/>
          </w:tcPr>
          <w:p>
            <w:pPr>
              <w:pStyle w:val="Normal"/>
              <w:rPr/>
            </w:pPr>
            <w:r>
              <w:rPr/>
            </w:r>
          </w:p>
        </w:tc>
        <w:tc>
          <w:tcPr>
            <w:tcW w:w="1258" w:type="dxa"/>
            <w:gridSpan w:val="2"/>
            <w:tcBorders/>
            <w:shd w:fill="auto" w:val="clear"/>
          </w:tcPr>
          <w:p>
            <w:pPr>
              <w:pStyle w:val="Normal"/>
              <w:rPr/>
            </w:pPr>
            <w:r>
              <w:rPr/>
            </w:r>
          </w:p>
        </w:tc>
        <w:tc>
          <w:tcPr>
            <w:tcW w:w="1099" w:type="dxa"/>
            <w:gridSpan w:val="2"/>
            <w:tcBorders/>
            <w:shd w:fill="auto" w:val="clear"/>
          </w:tcPr>
          <w:p>
            <w:pPr>
              <w:pStyle w:val="Normal"/>
              <w:rPr/>
            </w:pPr>
            <w:r>
              <w:rPr/>
            </w:r>
          </w:p>
        </w:tc>
        <w:tc>
          <w:tcPr>
            <w:tcW w:w="1878" w:type="dxa"/>
            <w:gridSpan w:val="2"/>
            <w:tcBorders/>
            <w:shd w:fill="auto" w:val="clear"/>
          </w:tcPr>
          <w:p>
            <w:pPr>
              <w:pStyle w:val="Normal"/>
              <w:rPr/>
            </w:pPr>
            <w:r>
              <w:rPr/>
            </w:r>
          </w:p>
        </w:tc>
        <w:tc>
          <w:tcPr>
            <w:tcW w:w="991" w:type="dxa"/>
            <w:gridSpan w:val="2"/>
            <w:tcBorders/>
            <w:shd w:fill="auto" w:val="clear"/>
          </w:tcPr>
          <w:p>
            <w:pPr>
              <w:pStyle w:val="Normal"/>
              <w:rPr/>
            </w:pPr>
            <w:r>
              <w:rPr/>
            </w:r>
          </w:p>
        </w:tc>
        <w:tc>
          <w:tcPr>
            <w:tcW w:w="992" w:type="dxa"/>
            <w:gridSpan w:val="2"/>
            <w:tcBorders/>
            <w:shd w:fill="auto" w:val="clear"/>
          </w:tcPr>
          <w:p>
            <w:pPr>
              <w:pStyle w:val="Normal"/>
              <w:rPr/>
            </w:pPr>
            <w:r>
              <w:rPr/>
            </w:r>
          </w:p>
        </w:tc>
        <w:tc>
          <w:tcPr>
            <w:tcW w:w="1133" w:type="dxa"/>
            <w:gridSpan w:val="3"/>
            <w:tcBorders/>
            <w:shd w:fill="auto" w:val="clear"/>
          </w:tcPr>
          <w:p>
            <w:pPr>
              <w:pStyle w:val="Normal"/>
              <w:rPr/>
            </w:pPr>
            <w:r>
              <w:rPr/>
            </w:r>
          </w:p>
        </w:tc>
        <w:tc>
          <w:tcPr>
            <w:tcW w:w="1134" w:type="dxa"/>
            <w:gridSpan w:val="2"/>
            <w:tcBorders/>
            <w:shd w:fill="auto" w:val="clear"/>
          </w:tcPr>
          <w:p>
            <w:pPr>
              <w:pStyle w:val="Normal"/>
              <w:rPr/>
            </w:pPr>
            <w:r>
              <w:rPr/>
            </w:r>
          </w:p>
        </w:tc>
        <w:tc>
          <w:tcPr>
            <w:tcW w:w="1276" w:type="dxa"/>
            <w:gridSpan w:val="3"/>
            <w:tcBorders/>
            <w:shd w:fill="auto" w:val="clear"/>
          </w:tcPr>
          <w:p>
            <w:pPr>
              <w:pStyle w:val="Normal"/>
              <w:rPr/>
            </w:pPr>
            <w:r>
              <w:rPr/>
            </w:r>
          </w:p>
        </w:tc>
        <w:tc>
          <w:tcPr>
            <w:tcW w:w="1134" w:type="dxa"/>
            <w:gridSpan w:val="2"/>
            <w:tcBorders/>
            <w:shd w:fill="auto" w:val="clear"/>
          </w:tcPr>
          <w:p>
            <w:pPr>
              <w:pStyle w:val="Normal"/>
              <w:rPr/>
            </w:pPr>
            <w:r>
              <w:rPr/>
            </w:r>
          </w:p>
        </w:tc>
        <w:tc>
          <w:tcPr>
            <w:tcW w:w="1981" w:type="dxa"/>
            <w:gridSpan w:val="4"/>
            <w:vMerge w:val="restart"/>
            <w:tcBorders/>
            <w:shd w:fill="auto" w:val="clear"/>
          </w:tcPr>
          <w:p>
            <w:pPr>
              <w:pStyle w:val="Normal"/>
              <w:jc w:val="center"/>
              <w:rPr/>
            </w:pPr>
            <w:r>
              <w:rPr/>
            </w:r>
          </w:p>
        </w:tc>
      </w:tr>
      <w:tr>
        <w:trPr>
          <w:cantSplit w:val="true"/>
        </w:trPr>
        <w:tc>
          <w:tcPr>
            <w:tcW w:w="1063" w:type="dxa"/>
            <w:tcBorders/>
            <w:shd w:fill="auto" w:val="clear"/>
          </w:tcPr>
          <w:p>
            <w:pPr>
              <w:pStyle w:val="Normal"/>
              <w:rPr/>
            </w:pPr>
            <w:r>
              <w:rPr/>
            </w:r>
          </w:p>
        </w:tc>
        <w:tc>
          <w:tcPr>
            <w:tcW w:w="1293" w:type="dxa"/>
            <w:gridSpan w:val="3"/>
            <w:tcBorders/>
            <w:shd w:fill="auto" w:val="clear"/>
          </w:tcPr>
          <w:p>
            <w:pPr>
              <w:pStyle w:val="Normal"/>
              <w:rPr/>
            </w:pPr>
            <w:r>
              <w:rPr/>
            </w:r>
          </w:p>
        </w:tc>
        <w:tc>
          <w:tcPr>
            <w:tcW w:w="1258" w:type="dxa"/>
            <w:gridSpan w:val="2"/>
            <w:tcBorders/>
            <w:shd w:fill="auto" w:val="clear"/>
          </w:tcPr>
          <w:p>
            <w:pPr>
              <w:pStyle w:val="Normal"/>
              <w:rPr/>
            </w:pPr>
            <w:r>
              <w:rPr/>
            </w:r>
          </w:p>
        </w:tc>
        <w:tc>
          <w:tcPr>
            <w:tcW w:w="1099" w:type="dxa"/>
            <w:gridSpan w:val="2"/>
            <w:tcBorders/>
            <w:shd w:fill="auto" w:val="clear"/>
          </w:tcPr>
          <w:p>
            <w:pPr>
              <w:pStyle w:val="Normal"/>
              <w:rPr/>
            </w:pPr>
            <w:r>
              <w:rPr/>
            </w:r>
          </w:p>
        </w:tc>
        <w:tc>
          <w:tcPr>
            <w:tcW w:w="1878" w:type="dxa"/>
            <w:gridSpan w:val="2"/>
            <w:tcBorders/>
            <w:shd w:fill="auto" w:val="clear"/>
          </w:tcPr>
          <w:p>
            <w:pPr>
              <w:pStyle w:val="Normal"/>
              <w:rPr/>
            </w:pPr>
            <w:r>
              <w:rPr/>
            </w:r>
          </w:p>
        </w:tc>
        <w:tc>
          <w:tcPr>
            <w:tcW w:w="991" w:type="dxa"/>
            <w:gridSpan w:val="2"/>
            <w:tcBorders/>
            <w:shd w:fill="auto" w:val="clear"/>
          </w:tcPr>
          <w:p>
            <w:pPr>
              <w:pStyle w:val="Normal"/>
              <w:rPr/>
            </w:pPr>
            <w:r>
              <w:rPr/>
            </w:r>
          </w:p>
        </w:tc>
        <w:tc>
          <w:tcPr>
            <w:tcW w:w="992" w:type="dxa"/>
            <w:gridSpan w:val="2"/>
            <w:tcBorders/>
            <w:shd w:fill="auto" w:val="clear"/>
          </w:tcPr>
          <w:p>
            <w:pPr>
              <w:pStyle w:val="Normal"/>
              <w:rPr/>
            </w:pPr>
            <w:r>
              <w:rPr/>
            </w:r>
          </w:p>
        </w:tc>
        <w:tc>
          <w:tcPr>
            <w:tcW w:w="1133" w:type="dxa"/>
            <w:gridSpan w:val="3"/>
            <w:tcBorders/>
            <w:shd w:fill="auto" w:val="clear"/>
          </w:tcPr>
          <w:p>
            <w:pPr>
              <w:pStyle w:val="Normal"/>
              <w:rPr/>
            </w:pPr>
            <w:r>
              <w:rPr/>
            </w:r>
          </w:p>
        </w:tc>
        <w:tc>
          <w:tcPr>
            <w:tcW w:w="1134" w:type="dxa"/>
            <w:gridSpan w:val="2"/>
            <w:tcBorders/>
            <w:shd w:fill="auto" w:val="clear"/>
          </w:tcPr>
          <w:p>
            <w:pPr>
              <w:pStyle w:val="Normal"/>
              <w:rPr/>
            </w:pPr>
            <w:r>
              <w:rPr/>
            </w:r>
          </w:p>
        </w:tc>
        <w:tc>
          <w:tcPr>
            <w:tcW w:w="1276" w:type="dxa"/>
            <w:gridSpan w:val="3"/>
            <w:tcBorders/>
            <w:shd w:fill="auto" w:val="clear"/>
          </w:tcPr>
          <w:p>
            <w:pPr>
              <w:pStyle w:val="Normal"/>
              <w:rPr/>
            </w:pPr>
            <w:r>
              <w:rPr/>
            </w:r>
          </w:p>
        </w:tc>
        <w:tc>
          <w:tcPr>
            <w:tcW w:w="1134" w:type="dxa"/>
            <w:gridSpan w:val="2"/>
            <w:tcBorders/>
            <w:shd w:fill="auto" w:val="clear"/>
          </w:tcPr>
          <w:p>
            <w:pPr>
              <w:pStyle w:val="Normal"/>
              <w:rPr/>
            </w:pPr>
            <w:r>
              <w:rPr/>
            </w:r>
          </w:p>
        </w:tc>
        <w:tc>
          <w:tcPr>
            <w:tcW w:w="1981" w:type="dxa"/>
            <w:gridSpan w:val="4"/>
            <w:vMerge w:val="continue"/>
            <w:tcBorders/>
            <w:shd w:fill="auto" w:val="clear"/>
          </w:tcPr>
          <w:p>
            <w:pPr>
              <w:pStyle w:val="Normal"/>
              <w:rPr/>
            </w:pPr>
            <w:r>
              <w:rPr/>
            </w:r>
          </w:p>
        </w:tc>
      </w:tr>
      <w:tr>
        <w:trPr>
          <w:cantSplit w:val="true"/>
        </w:trPr>
        <w:tc>
          <w:tcPr>
            <w:tcW w:w="1980" w:type="dxa"/>
            <w:gridSpan w:val="2"/>
            <w:tcBorders/>
            <w:shd w:fill="auto" w:val="clear"/>
          </w:tcPr>
          <w:p>
            <w:pPr>
              <w:pStyle w:val="Normal"/>
              <w:rPr/>
            </w:pPr>
            <w:r>
              <w:rPr/>
            </w:r>
          </w:p>
        </w:tc>
        <w:tc>
          <w:tcPr>
            <w:tcW w:w="375" w:type="dxa"/>
            <w:tcBorders/>
            <w:shd w:fill="auto" w:val="clear"/>
          </w:tcPr>
          <w:p>
            <w:pPr>
              <w:pStyle w:val="Normal"/>
              <w:rPr/>
            </w:pPr>
            <w:r>
              <w:rPr/>
            </w:r>
          </w:p>
        </w:tc>
        <w:tc>
          <w:tcPr>
            <w:tcW w:w="1258" w:type="dxa"/>
            <w:gridSpan w:val="2"/>
            <w:tcBorders/>
            <w:shd w:fill="auto" w:val="clear"/>
          </w:tcPr>
          <w:p>
            <w:pPr>
              <w:pStyle w:val="Normal"/>
              <w:rPr/>
            </w:pPr>
            <w:r>
              <w:rPr/>
            </w:r>
          </w:p>
        </w:tc>
        <w:tc>
          <w:tcPr>
            <w:tcW w:w="1098" w:type="dxa"/>
            <w:gridSpan w:val="2"/>
            <w:tcBorders/>
            <w:shd w:fill="auto" w:val="clear"/>
          </w:tcPr>
          <w:p>
            <w:pPr>
              <w:pStyle w:val="Normal"/>
              <w:rPr/>
            </w:pPr>
            <w:r>
              <w:rPr/>
            </w:r>
          </w:p>
        </w:tc>
        <w:tc>
          <w:tcPr>
            <w:tcW w:w="1878" w:type="dxa"/>
            <w:gridSpan w:val="2"/>
            <w:tcBorders/>
            <w:shd w:fill="auto" w:val="clear"/>
          </w:tcPr>
          <w:p>
            <w:pPr>
              <w:pStyle w:val="Normal"/>
              <w:rPr/>
            </w:pPr>
            <w:r>
              <w:rPr/>
            </w:r>
          </w:p>
        </w:tc>
        <w:tc>
          <w:tcPr>
            <w:tcW w:w="992" w:type="dxa"/>
            <w:gridSpan w:val="2"/>
            <w:tcBorders/>
            <w:shd w:fill="auto" w:val="clear"/>
          </w:tcPr>
          <w:p>
            <w:pPr>
              <w:pStyle w:val="Normal"/>
              <w:rPr/>
            </w:pPr>
            <w:r>
              <w:rPr/>
            </w:r>
          </w:p>
        </w:tc>
        <w:tc>
          <w:tcPr>
            <w:tcW w:w="992" w:type="dxa"/>
            <w:gridSpan w:val="2"/>
            <w:tcBorders/>
            <w:shd w:fill="auto" w:val="clear"/>
          </w:tcPr>
          <w:p>
            <w:pPr>
              <w:pStyle w:val="Normal"/>
              <w:rPr/>
            </w:pPr>
            <w:r>
              <w:rPr/>
            </w:r>
          </w:p>
        </w:tc>
        <w:tc>
          <w:tcPr>
            <w:tcW w:w="1133" w:type="dxa"/>
            <w:gridSpan w:val="3"/>
            <w:tcBorders/>
            <w:shd w:fill="auto" w:val="clear"/>
          </w:tcPr>
          <w:p>
            <w:pPr>
              <w:pStyle w:val="Normal"/>
              <w:rPr/>
            </w:pPr>
            <w:r>
              <w:rPr/>
            </w:r>
          </w:p>
        </w:tc>
        <w:tc>
          <w:tcPr>
            <w:tcW w:w="1133" w:type="dxa"/>
            <w:gridSpan w:val="2"/>
            <w:tcBorders/>
            <w:shd w:fill="auto" w:val="clear"/>
          </w:tcPr>
          <w:p>
            <w:pPr>
              <w:pStyle w:val="Normal"/>
              <w:rPr/>
            </w:pPr>
            <w:r>
              <w:rPr/>
            </w:r>
          </w:p>
        </w:tc>
        <w:tc>
          <w:tcPr>
            <w:tcW w:w="1277" w:type="dxa"/>
            <w:gridSpan w:val="3"/>
            <w:tcBorders/>
            <w:shd w:fill="auto" w:val="clear"/>
          </w:tcPr>
          <w:p>
            <w:pPr>
              <w:pStyle w:val="Normal"/>
              <w:rPr/>
            </w:pPr>
            <w:r>
              <w:rPr/>
            </w:r>
          </w:p>
        </w:tc>
        <w:tc>
          <w:tcPr>
            <w:tcW w:w="1133" w:type="dxa"/>
            <w:gridSpan w:val="2"/>
            <w:tcBorders/>
            <w:shd w:fill="auto" w:val="clear"/>
          </w:tcPr>
          <w:p>
            <w:pPr>
              <w:pStyle w:val="Normal"/>
              <w:rPr/>
            </w:pPr>
            <w:r>
              <w:rPr/>
            </w:r>
          </w:p>
        </w:tc>
        <w:tc>
          <w:tcPr>
            <w:tcW w:w="992" w:type="dxa"/>
            <w:gridSpan w:val="3"/>
            <w:tcBorders/>
            <w:shd w:fill="auto" w:val="clear"/>
          </w:tcPr>
          <w:p>
            <w:pPr>
              <w:pStyle w:val="Normal"/>
              <w:rPr/>
            </w:pPr>
            <w:r>
              <w:rPr/>
            </w:r>
          </w:p>
        </w:tc>
        <w:tc>
          <w:tcPr>
            <w:tcW w:w="991" w:type="dxa"/>
            <w:gridSpan w:val="2"/>
            <w:tcBorders/>
            <w:shd w:fill="auto" w:val="clear"/>
          </w:tcPr>
          <w:p>
            <w:pPr>
              <w:pStyle w:val="Normal"/>
              <w:rPr/>
            </w:pPr>
            <w:r>
              <w:rPr/>
            </w:r>
          </w:p>
        </w:tc>
      </w:tr>
    </w:tbl>
    <w:p>
      <w:pPr>
        <w:pStyle w:val="Normal"/>
        <w:rPr>
          <w:b/>
          <w:b/>
          <w:i/>
          <w:i/>
          <w:sz w:val="15"/>
        </w:rPr>
      </w:pPr>
      <w:r>
        <w:rPr>
          <w:b/>
          <w:i/>
          <w:sz w:val="15"/>
        </w:rPr>
        <w:t>*Ces attributions ne seront pas remises en cause</w:t>
      </w:r>
    </w:p>
    <w:p>
      <w:pPr>
        <w:pStyle w:val="Normal"/>
        <w:rPr>
          <w:b/>
          <w:b/>
          <w:i/>
          <w:i/>
          <w:sz w:val="16"/>
        </w:rPr>
      </w:pPr>
      <w:r>
        <w:rPr>
          <w:b/>
          <w:i/>
          <w:sz w:val="16"/>
        </w:rPr>
      </w:r>
    </w:p>
    <w:tbl>
      <w:tblPr>
        <w:tblW w:w="15663" w:type="dxa"/>
        <w:jc w:val="center"/>
        <w:tblInd w:w="0" w:type="dxa"/>
        <w:tblBorders/>
        <w:tblCellMar>
          <w:top w:w="0" w:type="dxa"/>
          <w:left w:w="70" w:type="dxa"/>
          <w:bottom w:w="0" w:type="dxa"/>
          <w:right w:w="70" w:type="dxa"/>
        </w:tblCellMar>
        <w:tblLook w:val="0000"/>
      </w:tblPr>
      <w:tblGrid>
        <w:gridCol w:w="15663"/>
      </w:tblGrid>
      <w:tr>
        <w:trPr>
          <w:cantSplit w:val="true"/>
        </w:trPr>
        <w:tc>
          <w:tcPr>
            <w:tcW w:w="15663" w:type="dxa"/>
            <w:tcBorders/>
            <w:shd w:fill="auto" w:val="clear"/>
          </w:tcPr>
          <w:p>
            <w:pPr>
              <w:pStyle w:val="Normal"/>
              <w:rPr>
                <w:sz w:val="20"/>
              </w:rPr>
            </w:pPr>
            <w:r>
              <w:rPr>
                <w:sz w:val="20"/>
              </w:rPr>
              <w:t>Fait à                                              , le</w:t>
            </w:r>
          </w:p>
        </w:tc>
      </w:tr>
      <w:tr>
        <w:trPr>
          <w:cantSplit w:val="true"/>
        </w:trPr>
        <w:tc>
          <w:tcPr>
            <w:tcW w:w="15663" w:type="dxa"/>
            <w:tcBorders/>
            <w:shd w:fill="auto" w:val="clear"/>
          </w:tcPr>
          <w:p>
            <w:pPr>
              <w:pStyle w:val="Normal"/>
              <w:rPr>
                <w:sz w:val="20"/>
              </w:rPr>
            </w:pPr>
            <w:r>
              <w:rPr>
                <w:sz w:val="20"/>
              </w:rPr>
            </w:r>
          </w:p>
          <w:p>
            <w:pPr>
              <w:pStyle w:val="Normal"/>
              <w:rPr>
                <w:sz w:val="20"/>
              </w:rPr>
            </w:pPr>
            <w:r>
              <w:rPr>
                <w:sz w:val="20"/>
              </w:rPr>
              <w:t>Cachet de la collectivité</w:t>
            </w:r>
          </w:p>
        </w:tc>
      </w:tr>
    </w:tbl>
    <w:p>
      <w:pPr>
        <w:pStyle w:val="Normal"/>
        <w:jc w:val="center"/>
        <w:rPr>
          <w:b/>
          <w:b/>
        </w:rPr>
      </w:pPr>
      <w:r>
        <w:br w:type="page"/>
      </w:r>
      <w:r>
        <w:rPr>
          <w:b/>
          <w:i/>
          <w:u w:val="single"/>
        </w:rPr>
        <w:t>ANNEXE 3 A L’ETAT N°1-B</w:t>
      </w:r>
      <w:r>
        <w:rPr>
          <w:b/>
        </w:rPr>
        <w:t xml:space="preserve"> ANNEE </w:t>
      </w:r>
    </w:p>
    <w:p>
      <w:pPr>
        <w:pStyle w:val="Normal"/>
        <w:jc w:val="center"/>
        <w:rPr>
          <w:sz w:val="20"/>
        </w:rPr>
      </w:pPr>
      <w:r>
        <w:rPr>
          <w:sz w:val="20"/>
        </w:rPr>
      </w:r>
    </w:p>
    <w:p>
      <w:pPr>
        <w:pStyle w:val="Normal"/>
        <w:jc w:val="center"/>
        <w:rPr>
          <w:b/>
          <w:b/>
          <w:sz w:val="20"/>
        </w:rPr>
      </w:pPr>
      <w:r>
        <w:rPr>
          <w:b/>
          <w:sz w:val="20"/>
        </w:rPr>
        <w:t xml:space="preserve">Opérations d’investissement réalisées sur le domaine public routier de l’Etat ou d’une autre collectivité </w:t>
      </w:r>
    </w:p>
    <w:p>
      <w:pPr>
        <w:pStyle w:val="Normal"/>
        <w:jc w:val="center"/>
        <w:rPr>
          <w:b/>
          <w:b/>
          <w:sz w:val="20"/>
        </w:rPr>
      </w:pPr>
      <w:r>
        <w:rPr>
          <w:b/>
          <w:i/>
          <w:sz w:val="20"/>
        </w:rPr>
        <w:t>(article L. 1615-2 du CGCT</w:t>
      </w:r>
      <w:r>
        <w:rPr>
          <w:b/>
          <w:sz w:val="20"/>
        </w:rPr>
        <w:t>)</w:t>
      </w:r>
    </w:p>
    <w:p>
      <w:pPr>
        <w:pStyle w:val="Normal"/>
        <w:rPr>
          <w:b/>
          <w:b/>
          <w:sz w:val="20"/>
        </w:rPr>
      </w:pPr>
      <w:r>
        <w:rPr>
          <w:b/>
          <w:sz w:val="20"/>
        </w:rPr>
      </w:r>
    </w:p>
    <w:tbl>
      <w:tblPr>
        <w:tblW w:w="1584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
      <w:tblGrid>
        <w:gridCol w:w="1771"/>
        <w:gridCol w:w="1398"/>
        <w:gridCol w:w="3169"/>
        <w:gridCol w:w="1386"/>
        <w:gridCol w:w="1135"/>
        <w:gridCol w:w="3817"/>
        <w:gridCol w:w="8"/>
        <w:gridCol w:w="2978"/>
        <w:gridCol w:w="141"/>
        <w:gridCol w:w="1"/>
        <w:gridCol w:w="42"/>
      </w:tblGrid>
      <w:tr>
        <w:trPr>
          <w:cantSplit w:val="true"/>
        </w:trPr>
        <w:tc>
          <w:tcPr>
            <w:tcW w:w="31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BodyText2"/>
              <w:spacing w:before="120" w:after="0"/>
              <w:ind w:right="0" w:hanging="0"/>
              <w:jc w:val="center"/>
              <w:rPr>
                <w:sz w:val="18"/>
              </w:rPr>
            </w:pPr>
            <w:r>
              <w:rPr>
                <w:sz w:val="18"/>
              </w:rPr>
              <w:t>Nature de l’opération et lieu (création d’un giratoire, aménagements de trottoirs….)</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sz w:val="18"/>
              </w:rPr>
            </w:pPr>
            <w:r>
              <w:rPr>
                <w:sz w:val="18"/>
              </w:rPr>
              <w:t>Propriétaire du domaine public routier (Etat, collectivité territoriale)</w:t>
            </w:r>
          </w:p>
        </w:tc>
        <w:tc>
          <w:tcPr>
            <w:tcW w:w="252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sz w:val="18"/>
              </w:rPr>
            </w:pPr>
            <w:r>
              <w:rPr>
                <w:sz w:val="18"/>
              </w:rPr>
              <w:t>Date de la convention</w:t>
            </w:r>
          </w:p>
        </w:tc>
        <w:tc>
          <w:tcPr>
            <w:tcW w:w="3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ieddepage"/>
              <w:spacing w:before="120" w:after="0"/>
              <w:jc w:val="center"/>
              <w:rPr>
                <w:rFonts w:ascii="Arial" w:hAnsi="Arial"/>
                <w:sz w:val="18"/>
              </w:rPr>
            </w:pPr>
            <w:r>
              <w:rPr>
                <w:rFonts w:ascii="Arial" w:hAnsi="Arial"/>
                <w:sz w:val="18"/>
              </w:rPr>
              <w:t>Nom et visa du cosignataire de la convention</w:t>
            </w:r>
          </w:p>
        </w:tc>
        <w:tc>
          <w:tcPr>
            <w:tcW w:w="317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sz w:val="18"/>
              </w:rPr>
            </w:pPr>
            <w:r>
              <w:rPr>
                <w:sz w:val="18"/>
              </w:rPr>
              <w:t>Montant TTC</w:t>
            </w:r>
          </w:p>
        </w:tc>
      </w:tr>
      <w:tr>
        <w:trPr>
          <w:cantSplit w:val="true"/>
        </w:trPr>
        <w:tc>
          <w:tcPr>
            <w:tcW w:w="31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0"/>
              </w:rPr>
            </w:pPr>
            <w:r>
              <w:rPr>
                <w:b/>
                <w:sz w:val="20"/>
              </w:rPr>
            </w:r>
          </w:p>
        </w:tc>
        <w:tc>
          <w:tcPr>
            <w:tcW w:w="252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0"/>
              </w:rPr>
            </w:pPr>
            <w:r>
              <w:rPr>
                <w:b/>
                <w:sz w:val="20"/>
              </w:rPr>
            </w:r>
          </w:p>
        </w:tc>
        <w:tc>
          <w:tcPr>
            <w:tcW w:w="3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0"/>
              </w:rPr>
            </w:pPr>
            <w:r>
              <w:rPr>
                <w:b/>
                <w:sz w:val="20"/>
              </w:rPr>
            </w:r>
          </w:p>
        </w:tc>
        <w:tc>
          <w:tcPr>
            <w:tcW w:w="317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0"/>
              </w:rPr>
            </w:pPr>
            <w:r>
              <w:rPr>
                <w:b/>
                <w:sz w:val="20"/>
              </w:rPr>
            </w:r>
          </w:p>
        </w:tc>
      </w:tr>
      <w:tr>
        <w:trPr>
          <w:cantSplit w:val="true"/>
        </w:trPr>
        <w:tc>
          <w:tcPr>
            <w:tcW w:w="1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rPr>
            </w:pPr>
            <w:r>
              <w:rPr>
                <w:sz w:val="20"/>
              </w:rPr>
            </w:r>
          </w:p>
        </w:tc>
        <w:tc>
          <w:tcPr>
            <w:tcW w:w="595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0"/>
              </w:rPr>
            </w:pPr>
            <w:r>
              <w:rPr>
                <w:sz w:val="20"/>
              </w:rPr>
            </w:r>
          </w:p>
        </w:tc>
        <w:tc>
          <w:tcPr>
            <w:tcW w:w="4960" w:type="dxa"/>
            <w:gridSpan w:val="3"/>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spacing w:before="120" w:after="0"/>
              <w:jc w:val="right"/>
              <w:rPr>
                <w:sz w:val="20"/>
              </w:rPr>
            </w:pPr>
            <w:r>
              <w:rPr>
                <w:sz w:val="20"/>
              </w:rPr>
              <w:t xml:space="preserve">TOTAL TTC </w:t>
            </w:r>
          </w:p>
          <w:p>
            <w:pPr>
              <w:pStyle w:val="Normal"/>
              <w:spacing w:before="0" w:after="120"/>
              <w:jc w:val="right"/>
              <w:rPr>
                <w:sz w:val="20"/>
              </w:rPr>
            </w:pPr>
            <w:r>
              <w:rPr>
                <w:sz w:val="20"/>
              </w:rPr>
              <w:t>(à reporter à l'état consolidé partie D-9)</w:t>
            </w:r>
          </w:p>
        </w:tc>
        <w:tc>
          <w:tcPr>
            <w:tcW w:w="311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20"/>
              </w:rPr>
            </w:pPr>
            <w:r>
              <w:rPr>
                <w:sz w:val="20"/>
              </w:rPr>
            </w:r>
          </w:p>
        </w:tc>
        <w:tc>
          <w:tcPr>
            <w:tcW w:w="43" w:type="dxa"/>
            <w:gridSpan w:val="2"/>
            <w:tcBorders/>
            <w:shd w:fill="auto" w:val="clear"/>
          </w:tcPr>
          <w:p>
            <w:pPr>
              <w:pStyle w:val="Normal"/>
              <w:rPr/>
            </w:pPr>
            <w:r>
              <w:rPr/>
            </w:r>
          </w:p>
        </w:tc>
      </w:tr>
      <w:tr>
        <w:trPr>
          <w:cantSplit w:val="true"/>
        </w:trPr>
        <w:tc>
          <w:tcPr>
            <w:tcW w:w="15662"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tre8"/>
              <w:rPr/>
            </w:pPr>
            <w:r>
              <w:rPr/>
              <w:t>Fait à                                              , le</w:t>
            </w:r>
          </w:p>
        </w:tc>
        <w:tc>
          <w:tcPr>
            <w:tcW w:w="142" w:type="dxa"/>
            <w:gridSpan w:val="2"/>
            <w:tcBorders/>
            <w:shd w:fill="auto" w:val="clear"/>
          </w:tcPr>
          <w:p>
            <w:pPr>
              <w:pStyle w:val="Normal"/>
              <w:rPr/>
            </w:pPr>
            <w:r>
              <w:rPr/>
            </w:r>
          </w:p>
        </w:tc>
        <w:tc>
          <w:tcPr>
            <w:tcW w:w="42" w:type="dxa"/>
            <w:tcBorders/>
            <w:shd w:fill="auto" w:val="clear"/>
          </w:tcPr>
          <w:p>
            <w:pPr>
              <w:pStyle w:val="Normal"/>
              <w:rPr/>
            </w:pPr>
            <w:r>
              <w:rPr/>
            </w:r>
          </w:p>
        </w:tc>
      </w:tr>
      <w:tr>
        <w:trPr>
          <w:cantSplit w:val="true"/>
        </w:trPr>
        <w:tc>
          <w:tcPr>
            <w:tcW w:w="15662"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rPr>
            </w:pPr>
            <w:r>
              <w:rPr>
                <w:sz w:val="20"/>
              </w:rPr>
            </w:r>
          </w:p>
          <w:p>
            <w:pPr>
              <w:pStyle w:val="Normal"/>
              <w:rPr>
                <w:sz w:val="20"/>
              </w:rPr>
            </w:pPr>
            <w:r>
              <w:rPr>
                <w:sz w:val="20"/>
              </w:rPr>
              <w:t>Cachet de la collectivité</w:t>
            </w:r>
          </w:p>
        </w:tc>
        <w:tc>
          <w:tcPr>
            <w:tcW w:w="142" w:type="dxa"/>
            <w:gridSpan w:val="2"/>
            <w:tcBorders/>
            <w:shd w:fill="auto" w:val="clear"/>
          </w:tcPr>
          <w:p>
            <w:pPr>
              <w:pStyle w:val="Normal"/>
              <w:rPr/>
            </w:pPr>
            <w:r>
              <w:rPr/>
            </w:r>
          </w:p>
        </w:tc>
        <w:tc>
          <w:tcPr>
            <w:tcW w:w="42" w:type="dxa"/>
            <w:tcBorders/>
            <w:shd w:fill="auto" w:val="clear"/>
          </w:tcPr>
          <w:p>
            <w:pPr>
              <w:pStyle w:val="Normal"/>
              <w:rPr/>
            </w:pPr>
            <w:r>
              <w:rPr/>
            </w:r>
          </w:p>
        </w:tc>
      </w:tr>
    </w:tbl>
    <w:p>
      <w:pPr>
        <w:pStyle w:val="Normal"/>
        <w:jc w:val="center"/>
        <w:rPr>
          <w:b/>
          <w:b/>
        </w:rPr>
      </w:pPr>
      <w:r>
        <w:br w:type="page"/>
      </w:r>
      <w:r>
        <w:rPr>
          <w:b/>
          <w:i/>
          <w:u w:val="single"/>
        </w:rPr>
        <w:t xml:space="preserve">ANNEXE 4 A L’ETAT N°1-B </w:t>
      </w:r>
      <w:r>
        <w:rPr>
          <w:b/>
        </w:rPr>
        <w:t xml:space="preserve">  ANNEE </w:t>
      </w:r>
    </w:p>
    <w:p>
      <w:pPr>
        <w:pStyle w:val="Normal"/>
        <w:jc w:val="center"/>
        <w:rPr>
          <w:sz w:val="20"/>
        </w:rPr>
      </w:pPr>
      <w:r>
        <w:rPr>
          <w:sz w:val="20"/>
        </w:rPr>
      </w:r>
    </w:p>
    <w:p>
      <w:pPr>
        <w:pStyle w:val="Normal"/>
        <w:jc w:val="center"/>
        <w:rPr>
          <w:b/>
          <w:b/>
          <w:sz w:val="20"/>
        </w:rPr>
      </w:pPr>
      <w:r>
        <w:rPr>
          <w:b/>
          <w:sz w:val="20"/>
        </w:rPr>
        <w:t>Subventions d’investissement versées à l’Etat ou à une autre collectivité territoriale ou à un EPCI pour des travaux de voirie</w:t>
      </w:r>
    </w:p>
    <w:p>
      <w:pPr>
        <w:pStyle w:val="Normal"/>
        <w:ind w:firstLine="708"/>
        <w:jc w:val="center"/>
        <w:rPr>
          <w:sz w:val="20"/>
        </w:rPr>
      </w:pPr>
      <w:r>
        <w:rPr>
          <w:b/>
          <w:sz w:val="20"/>
        </w:rPr>
        <w:t>Imputés au compte 204</w:t>
      </w:r>
      <w:r>
        <w:rPr>
          <w:sz w:val="20"/>
        </w:rPr>
        <w:t xml:space="preserve"> </w:t>
      </w:r>
    </w:p>
    <w:p>
      <w:pPr>
        <w:pStyle w:val="Normal"/>
        <w:jc w:val="center"/>
        <w:rPr>
          <w:b/>
          <w:b/>
          <w:sz w:val="20"/>
        </w:rPr>
      </w:pPr>
      <w:r>
        <w:rPr>
          <w:b/>
          <w:sz w:val="20"/>
        </w:rPr>
      </w:r>
    </w:p>
    <w:p>
      <w:pPr>
        <w:pStyle w:val="Normal"/>
        <w:jc w:val="center"/>
        <w:rPr>
          <w:b/>
          <w:b/>
          <w:sz w:val="20"/>
        </w:rPr>
      </w:pPr>
      <w:r>
        <w:rPr>
          <w:b/>
          <w:i/>
          <w:sz w:val="20"/>
        </w:rPr>
        <w:t>(article L. 1615-2 du CGCT</w:t>
      </w:r>
      <w:r>
        <w:rPr>
          <w:b/>
          <w:sz w:val="20"/>
        </w:rPr>
        <w:t>)</w:t>
      </w:r>
    </w:p>
    <w:p>
      <w:pPr>
        <w:pStyle w:val="Normal"/>
        <w:rPr>
          <w:sz w:val="20"/>
        </w:rPr>
      </w:pPr>
      <w:r>
        <w:rPr>
          <w:sz w:val="20"/>
        </w:rPr>
      </w:r>
    </w:p>
    <w:tbl>
      <w:tblPr>
        <w:tblW w:w="155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
      <w:tblGrid>
        <w:gridCol w:w="1772"/>
        <w:gridCol w:w="2693"/>
        <w:gridCol w:w="3686"/>
        <w:gridCol w:w="4254"/>
        <w:gridCol w:w="3117"/>
      </w:tblGrid>
      <w:tr>
        <w:trPr>
          <w:cantSplit w:val="true"/>
        </w:trPr>
        <w:tc>
          <w:tcPr>
            <w:tcW w:w="44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sz w:val="18"/>
              </w:rPr>
            </w:pPr>
            <w:r>
              <w:rPr>
                <w:sz w:val="18"/>
              </w:rPr>
              <w:t>Bénéficiaire du fonds de concours, propriétaire de la voirie concernée par les travaux</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sz w:val="18"/>
              </w:rPr>
            </w:pPr>
            <w:r>
              <w:rPr>
                <w:sz w:val="18"/>
              </w:rPr>
              <w:t>Nature de l’opération et lieu (création d’un giratoire, aménagements de trottoirs….)</w:t>
            </w:r>
          </w:p>
        </w:tc>
        <w:tc>
          <w:tcPr>
            <w:tcW w:w="4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sz w:val="18"/>
              </w:rPr>
            </w:pPr>
            <w:r>
              <w:rPr>
                <w:sz w:val="18"/>
              </w:rPr>
              <w:t>Nom et visa du bénéficiaire du fonds de concours</w:t>
            </w:r>
          </w:p>
        </w:tc>
        <w:tc>
          <w:tcPr>
            <w:tcW w:w="3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sz w:val="18"/>
              </w:rPr>
            </w:pPr>
            <w:r>
              <w:rPr>
                <w:sz w:val="18"/>
              </w:rPr>
              <w:t>Montant TTC</w:t>
            </w:r>
          </w:p>
        </w:tc>
      </w:tr>
      <w:tr>
        <w:trPr>
          <w:cantSplit w:val="true"/>
        </w:trPr>
        <w:tc>
          <w:tcPr>
            <w:tcW w:w="44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rPr>
            </w:pPr>
            <w:r>
              <w:rPr>
                <w:sz w:val="20"/>
              </w:rPr>
            </w:r>
          </w:p>
        </w:tc>
        <w:tc>
          <w:tcPr>
            <w:tcW w:w="4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rPr>
            </w:pPr>
            <w:r>
              <w:rPr>
                <w:sz w:val="20"/>
              </w:rPr>
            </w:r>
          </w:p>
        </w:tc>
        <w:tc>
          <w:tcPr>
            <w:tcW w:w="3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rPr>
            </w:pPr>
            <w:r>
              <w:rPr>
                <w:sz w:val="20"/>
              </w:rPr>
            </w:r>
          </w:p>
        </w:tc>
      </w:tr>
      <w:tr>
        <w:trPr>
          <w:cantSplit w:val="true"/>
        </w:trPr>
        <w:tc>
          <w:tcPr>
            <w:tcW w:w="1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rPr>
            </w:pPr>
            <w:r>
              <w:rPr>
                <w:sz w:val="20"/>
              </w:rPr>
            </w:r>
          </w:p>
        </w:tc>
        <w:tc>
          <w:tcPr>
            <w:tcW w:w="10633" w:type="dxa"/>
            <w:gridSpan w:val="3"/>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spacing w:before="120" w:after="0"/>
              <w:jc w:val="right"/>
              <w:rPr>
                <w:sz w:val="20"/>
              </w:rPr>
            </w:pPr>
            <w:r>
              <w:rPr>
                <w:sz w:val="20"/>
              </w:rPr>
              <w:t xml:space="preserve">TOTAL TTC </w:t>
            </w:r>
          </w:p>
          <w:p>
            <w:pPr>
              <w:pStyle w:val="Normal"/>
              <w:spacing w:before="0" w:after="120"/>
              <w:jc w:val="right"/>
              <w:rPr>
                <w:sz w:val="20"/>
              </w:rPr>
            </w:pPr>
            <w:r>
              <w:rPr>
                <w:sz w:val="20"/>
              </w:rPr>
              <w:t>(à reporter à l'état consolidé partie C-2)</w:t>
            </w:r>
          </w:p>
        </w:tc>
        <w:tc>
          <w:tcPr>
            <w:tcW w:w="31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20"/>
              </w:rPr>
            </w:pPr>
            <w:r>
              <w:rPr>
                <w:sz w:val="20"/>
              </w:rPr>
            </w:r>
          </w:p>
        </w:tc>
      </w:tr>
    </w:tbl>
    <w:p>
      <w:pPr>
        <w:pStyle w:val="Normal"/>
        <w:rPr>
          <w:sz w:val="20"/>
        </w:rPr>
      </w:pPr>
      <w:r>
        <w:rPr>
          <w:sz w:val="20"/>
        </w:rPr>
      </w:r>
    </w:p>
    <w:p>
      <w:pPr>
        <w:pStyle w:val="Normal"/>
        <w:rPr>
          <w:sz w:val="20"/>
        </w:rPr>
      </w:pPr>
      <w:r>
        <w:rPr>
          <w:sz w:val="20"/>
        </w:rPr>
      </w:r>
    </w:p>
    <w:tbl>
      <w:tblPr>
        <w:tblW w:w="15663" w:type="dxa"/>
        <w:jc w:val="center"/>
        <w:tblInd w:w="0" w:type="dxa"/>
        <w:tblBorders/>
        <w:tblCellMar>
          <w:top w:w="0" w:type="dxa"/>
          <w:left w:w="70" w:type="dxa"/>
          <w:bottom w:w="0" w:type="dxa"/>
          <w:right w:w="70" w:type="dxa"/>
        </w:tblCellMar>
        <w:tblLook w:val="0000"/>
      </w:tblPr>
      <w:tblGrid>
        <w:gridCol w:w="15663"/>
      </w:tblGrid>
      <w:tr>
        <w:trPr>
          <w:cantSplit w:val="true"/>
        </w:trPr>
        <w:tc>
          <w:tcPr>
            <w:tcW w:w="15663" w:type="dxa"/>
            <w:tcBorders/>
            <w:shd w:fill="auto" w:val="clear"/>
          </w:tcPr>
          <w:p>
            <w:pPr>
              <w:pStyle w:val="Normal"/>
              <w:rPr>
                <w:sz w:val="20"/>
              </w:rPr>
            </w:pPr>
            <w:r>
              <w:rPr>
                <w:sz w:val="20"/>
              </w:rPr>
              <w:t>Fait à                                              , le</w:t>
            </w:r>
          </w:p>
        </w:tc>
      </w:tr>
      <w:tr>
        <w:trPr>
          <w:cantSplit w:val="true"/>
        </w:trPr>
        <w:tc>
          <w:tcPr>
            <w:tcW w:w="15663" w:type="dxa"/>
            <w:tcBorders/>
            <w:shd w:fill="auto" w:val="clear"/>
          </w:tcPr>
          <w:p>
            <w:pPr>
              <w:pStyle w:val="Normal"/>
              <w:rPr>
                <w:sz w:val="20"/>
              </w:rPr>
            </w:pPr>
            <w:r>
              <w:rPr>
                <w:sz w:val="20"/>
              </w:rPr>
            </w:r>
          </w:p>
          <w:p>
            <w:pPr>
              <w:pStyle w:val="Normal"/>
              <w:rPr>
                <w:sz w:val="20"/>
              </w:rPr>
            </w:pPr>
            <w:r>
              <w:rPr>
                <w:sz w:val="20"/>
              </w:rPr>
              <w:t>Cachet de la collectivité</w:t>
            </w:r>
          </w:p>
        </w:tc>
      </w:tr>
    </w:tbl>
    <w:p>
      <w:pPr>
        <w:pStyle w:val="Normal"/>
        <w:jc w:val="center"/>
        <w:rPr>
          <w:b/>
          <w:b/>
        </w:rPr>
      </w:pPr>
      <w:r>
        <w:br w:type="page"/>
      </w:r>
      <w:r>
        <w:rPr>
          <w:b/>
          <w:i/>
          <w:u w:val="single"/>
        </w:rPr>
        <w:t xml:space="preserve">ANNEXE 5 A L’ETAT N°1-B </w:t>
      </w:r>
      <w:r>
        <w:rPr>
          <w:b/>
        </w:rPr>
        <w:t xml:space="preserve">  ANNEE </w:t>
      </w:r>
    </w:p>
    <w:p>
      <w:pPr>
        <w:pStyle w:val="Normal"/>
        <w:jc w:val="center"/>
        <w:rPr/>
      </w:pPr>
      <w:r>
        <w:rPr/>
      </w:r>
    </w:p>
    <w:p>
      <w:pPr>
        <w:pStyle w:val="Normal"/>
        <w:jc w:val="center"/>
        <w:rPr>
          <w:b/>
          <w:b/>
        </w:rPr>
      </w:pPr>
      <w:r>
        <w:rPr>
          <w:b/>
        </w:rPr>
        <w:t>Frais d’études en vue de la réalisation d’une opération d’investissement</w:t>
      </w:r>
    </w:p>
    <w:p>
      <w:pPr>
        <w:pStyle w:val="Normal"/>
        <w:jc w:val="center"/>
        <w:rPr>
          <w:b/>
          <w:b/>
        </w:rPr>
      </w:pPr>
      <w:r>
        <w:rPr>
          <w:b/>
          <w:i/>
        </w:rPr>
        <w:t>(article  L .1615-7 du CGCT</w:t>
      </w:r>
      <w:r>
        <w:rPr>
          <w:b/>
        </w:rPr>
        <w:t>)</w:t>
      </w:r>
    </w:p>
    <w:p>
      <w:pPr>
        <w:pStyle w:val="Normal"/>
        <w:jc w:val="center"/>
        <w:rPr>
          <w:b/>
          <w:b/>
        </w:rPr>
      </w:pPr>
      <w:r>
        <w:rPr>
          <w:b/>
        </w:rPr>
      </w:r>
    </w:p>
    <w:p>
      <w:pPr>
        <w:pStyle w:val="Textebrutstyle2"/>
        <w:numPr>
          <w:ilvl w:val="0"/>
          <w:numId w:val="1"/>
        </w:numPr>
        <w:tabs>
          <w:tab w:val="clear" w:pos="708"/>
          <w:tab w:val="left" w:pos="426" w:leader="none"/>
        </w:tabs>
        <w:spacing w:before="120" w:after="120"/>
        <w:ind w:left="426" w:hanging="284"/>
        <w:jc w:val="both"/>
        <w:rPr>
          <w:rFonts w:ascii="Arial" w:hAnsi="Arial"/>
          <w:b/>
          <w:b/>
          <w:sz w:val="28"/>
          <w:u w:val="single"/>
        </w:rPr>
      </w:pPr>
      <w:r>
        <w:rPr>
          <w:rFonts w:ascii="Arial" w:hAnsi="Arial"/>
          <w:b/>
          <w:sz w:val="28"/>
          <w:u w:val="single"/>
        </w:rPr>
        <w:t>Chez la collectivité qui réalise l’étude</w:t>
      </w:r>
    </w:p>
    <w:tbl>
      <w:tblPr>
        <w:tblW w:w="155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
      <w:tblGrid>
        <w:gridCol w:w="1772"/>
        <w:gridCol w:w="2693"/>
        <w:gridCol w:w="3686"/>
        <w:gridCol w:w="4254"/>
        <w:gridCol w:w="3117"/>
      </w:tblGrid>
      <w:tr>
        <w:trPr>
          <w:cantSplit w:val="true"/>
        </w:trPr>
        <w:tc>
          <w:tcPr>
            <w:tcW w:w="44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BodyText2"/>
              <w:spacing w:before="120" w:after="0"/>
              <w:ind w:right="36" w:hanging="0"/>
              <w:jc w:val="center"/>
              <w:rPr>
                <w:sz w:val="18"/>
              </w:rPr>
            </w:pPr>
            <w:r>
              <w:rPr>
                <w:sz w:val="18"/>
              </w:rPr>
              <w:t>Objet de l’étude préparatoire et date de réalisation</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sz w:val="18"/>
              </w:rPr>
            </w:pPr>
            <w:r>
              <w:rPr>
                <w:sz w:val="18"/>
              </w:rPr>
              <w:t>Collectivité territoriale ou EPCI ayant réalisé les travaux et date de réalisation des travaux</w:t>
            </w:r>
          </w:p>
        </w:tc>
        <w:tc>
          <w:tcPr>
            <w:tcW w:w="4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BodyText2"/>
              <w:spacing w:before="120" w:after="0"/>
              <w:ind w:right="0" w:hanging="0"/>
              <w:jc w:val="center"/>
              <w:rPr>
                <w:sz w:val="18"/>
              </w:rPr>
            </w:pPr>
            <w:r>
              <w:rPr>
                <w:sz w:val="18"/>
              </w:rPr>
              <w:t>Nom et visa de la collectivité territoriale ou de l’EPCI ayant réalisé les travaux</w:t>
            </w:r>
          </w:p>
        </w:tc>
        <w:tc>
          <w:tcPr>
            <w:tcW w:w="3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sz w:val="18"/>
              </w:rPr>
            </w:pPr>
            <w:r>
              <w:rPr>
                <w:sz w:val="18"/>
              </w:rPr>
              <w:t>Montant TTC</w:t>
            </w:r>
          </w:p>
        </w:tc>
      </w:tr>
      <w:tr>
        <w:trPr>
          <w:cantSplit w:val="true"/>
        </w:trPr>
        <w:tc>
          <w:tcPr>
            <w:tcW w:w="44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4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3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cantSplit w:val="true"/>
        </w:trPr>
        <w:tc>
          <w:tcPr>
            <w:tcW w:w="1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rPr>
            </w:pPr>
            <w:r>
              <w:rPr>
                <w:sz w:val="20"/>
              </w:rPr>
            </w:r>
          </w:p>
        </w:tc>
        <w:tc>
          <w:tcPr>
            <w:tcW w:w="10633" w:type="dxa"/>
            <w:gridSpan w:val="3"/>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spacing w:before="120" w:after="0"/>
              <w:jc w:val="right"/>
              <w:rPr>
                <w:sz w:val="20"/>
              </w:rPr>
            </w:pPr>
            <w:r>
              <w:rPr>
                <w:sz w:val="20"/>
              </w:rPr>
              <w:t xml:space="preserve">TOTAL TTC </w:t>
            </w:r>
          </w:p>
          <w:p>
            <w:pPr>
              <w:pStyle w:val="Normal"/>
              <w:spacing w:before="0" w:after="120"/>
              <w:jc w:val="right"/>
              <w:rPr>
                <w:sz w:val="20"/>
              </w:rPr>
            </w:pPr>
            <w:r>
              <w:rPr>
                <w:sz w:val="20"/>
              </w:rPr>
              <w:t>(à reporter à l'état consolidé partie D – 10)</w:t>
            </w:r>
          </w:p>
        </w:tc>
        <w:tc>
          <w:tcPr>
            <w:tcW w:w="31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20"/>
              </w:rPr>
            </w:pPr>
            <w:r>
              <w:rPr>
                <w:sz w:val="20"/>
              </w:rPr>
            </w:r>
          </w:p>
        </w:tc>
      </w:tr>
    </w:tbl>
    <w:p>
      <w:pPr>
        <w:pStyle w:val="PlainText"/>
        <w:numPr>
          <w:ilvl w:val="0"/>
          <w:numId w:val="1"/>
        </w:numPr>
        <w:tabs>
          <w:tab w:val="clear" w:pos="708"/>
          <w:tab w:val="left" w:pos="426" w:leader="none"/>
        </w:tabs>
        <w:spacing w:before="120" w:after="120"/>
        <w:ind w:left="426" w:hanging="284"/>
        <w:jc w:val="both"/>
        <w:rPr>
          <w:rFonts w:ascii="Arial" w:hAnsi="Arial"/>
          <w:b/>
          <w:b/>
          <w:sz w:val="28"/>
          <w:u w:val="single"/>
        </w:rPr>
      </w:pPr>
      <w:r>
        <w:rPr>
          <w:rFonts w:ascii="Arial" w:hAnsi="Arial"/>
          <w:b/>
          <w:sz w:val="28"/>
          <w:u w:val="single"/>
        </w:rPr>
        <w:t>Chez la collectivité qui fait les travaux</w:t>
      </w:r>
    </w:p>
    <w:tbl>
      <w:tblPr>
        <w:tblW w:w="1566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
      <w:tblGrid>
        <w:gridCol w:w="4465"/>
        <w:gridCol w:w="3686"/>
        <w:gridCol w:w="4252"/>
        <w:gridCol w:w="3119"/>
        <w:gridCol w:w="141"/>
      </w:tblGrid>
      <w:tr>
        <w:trPr>
          <w:cantSplit w:val="true"/>
        </w:trPr>
        <w:tc>
          <w:tcPr>
            <w:tcW w:w="44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120" w:after="120"/>
              <w:jc w:val="center"/>
              <w:rPr>
                <w:sz w:val="18"/>
              </w:rPr>
            </w:pPr>
            <w:r>
              <w:rPr>
                <w:sz w:val="18"/>
              </w:rPr>
              <w:t>Nature des travaux et date de réalisation</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120" w:after="120"/>
              <w:jc w:val="center"/>
              <w:rPr>
                <w:sz w:val="18"/>
              </w:rPr>
            </w:pPr>
            <w:r>
              <w:rPr>
                <w:sz w:val="18"/>
              </w:rPr>
              <w:t>Collectivité territoriale ou EPCI ayant réalisé les études</w:t>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120" w:after="120"/>
              <w:jc w:val="center"/>
              <w:rPr>
                <w:sz w:val="18"/>
              </w:rPr>
            </w:pPr>
            <w:r>
              <w:rPr>
                <w:sz w:val="18"/>
              </w:rPr>
              <w:t>Nom et visa de la collectivité territoriale ou de l’EPCI ayant réalisé les études</w:t>
            </w:r>
          </w:p>
        </w:tc>
        <w:tc>
          <w:tcPr>
            <w:tcW w:w="3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120" w:after="120"/>
              <w:jc w:val="center"/>
              <w:rPr>
                <w:sz w:val="18"/>
              </w:rPr>
            </w:pPr>
            <w:r>
              <w:rPr>
                <w:sz w:val="18"/>
              </w:rPr>
              <w:t>Montant TTC des travaux hors études à faire inscrire en partie A de l’état  n°1</w:t>
            </w:r>
          </w:p>
        </w:tc>
        <w:tc>
          <w:tcPr>
            <w:tcW w:w="141" w:type="dxa"/>
            <w:tcBorders/>
            <w:shd w:fill="auto" w:val="clear"/>
          </w:tcPr>
          <w:p>
            <w:pPr>
              <w:pStyle w:val="Normal"/>
              <w:rPr/>
            </w:pPr>
            <w:r>
              <w:rPr/>
            </w:r>
          </w:p>
        </w:tc>
      </w:tr>
      <w:tr>
        <w:trPr>
          <w:cantSplit w:val="true"/>
        </w:trPr>
        <w:tc>
          <w:tcPr>
            <w:tcW w:w="44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r>
          </w:p>
        </w:tc>
        <w:tc>
          <w:tcPr>
            <w:tcW w:w="3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r>
          </w:p>
        </w:tc>
        <w:tc>
          <w:tcPr>
            <w:tcW w:w="141" w:type="dxa"/>
            <w:tcBorders/>
            <w:shd w:fill="auto" w:val="clear"/>
          </w:tcPr>
          <w:p>
            <w:pPr>
              <w:pStyle w:val="Normal"/>
              <w:rPr/>
            </w:pPr>
            <w:r>
              <w:rPr/>
            </w:r>
          </w:p>
        </w:tc>
      </w:tr>
      <w:tr>
        <w:trPr/>
        <w:tc>
          <w:tcPr>
            <w:tcW w:w="1566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rPr>
            </w:pPr>
            <w:r>
              <w:rPr>
                <w:sz w:val="20"/>
              </w:rPr>
              <w:t>Fait à                                              , le</w:t>
            </w:r>
          </w:p>
        </w:tc>
      </w:tr>
      <w:tr>
        <w:trPr/>
        <w:tc>
          <w:tcPr>
            <w:tcW w:w="1566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rPr>
            </w:pPr>
            <w:r>
              <w:rPr>
                <w:sz w:val="20"/>
              </w:rPr>
            </w:r>
          </w:p>
          <w:p>
            <w:pPr>
              <w:pStyle w:val="Normal"/>
              <w:rPr>
                <w:sz w:val="20"/>
              </w:rPr>
            </w:pPr>
            <w:r>
              <w:rPr>
                <w:sz w:val="20"/>
              </w:rPr>
              <w:t>Cachet de la collectivité</w:t>
            </w:r>
          </w:p>
        </w:tc>
      </w:tr>
    </w:tbl>
    <w:p>
      <w:pPr>
        <w:pStyle w:val="Normal"/>
        <w:jc w:val="center"/>
        <w:rPr/>
      </w:pPr>
      <w:r>
        <w:rPr/>
      </w:r>
    </w:p>
    <w:p>
      <w:pPr>
        <w:pStyle w:val="Normal"/>
        <w:jc w:val="center"/>
        <w:rPr/>
      </w:pPr>
      <w:r>
        <w:rPr/>
      </w:r>
    </w:p>
    <w:p>
      <w:pPr>
        <w:pStyle w:val="Normal"/>
        <w:jc w:val="center"/>
        <w:rPr>
          <w:b/>
          <w:b/>
        </w:rPr>
      </w:pPr>
      <w:r>
        <w:rPr>
          <w:b/>
          <w:i/>
          <w:u w:val="single"/>
        </w:rPr>
        <w:t xml:space="preserve">ANNEXE 6 A L’ETAT N°1-B </w:t>
      </w:r>
      <w:r>
        <w:rPr>
          <w:b/>
        </w:rPr>
        <w:t xml:space="preserve"> -ANNEE </w:t>
      </w:r>
    </w:p>
    <w:p>
      <w:pPr>
        <w:pStyle w:val="Normal"/>
        <w:jc w:val="center"/>
        <w:rPr>
          <w:sz w:val="20"/>
        </w:rPr>
      </w:pPr>
      <w:r>
        <w:rPr>
          <w:sz w:val="20"/>
        </w:rPr>
      </w:r>
    </w:p>
    <w:p>
      <w:pPr>
        <w:pStyle w:val="Normal"/>
        <w:jc w:val="center"/>
        <w:rPr>
          <w:b/>
          <w:b/>
          <w:sz w:val="20"/>
        </w:rPr>
      </w:pPr>
      <w:r>
        <w:rPr>
          <w:b/>
          <w:sz w:val="20"/>
        </w:rPr>
        <w:t>Opérations d’investissement réalisées sur le domaine public fluvial dans le cadre de l’expérimentation prévue au L. 3113-2 du CGPPP</w:t>
      </w:r>
    </w:p>
    <w:p>
      <w:pPr>
        <w:pStyle w:val="Normal"/>
        <w:jc w:val="center"/>
        <w:rPr>
          <w:b/>
          <w:b/>
          <w:sz w:val="20"/>
        </w:rPr>
      </w:pPr>
      <w:r>
        <w:rPr>
          <w:b/>
          <w:i/>
          <w:sz w:val="20"/>
        </w:rPr>
        <w:t>(article L. 1615-2 du CGCT</w:t>
      </w:r>
      <w:r>
        <w:rPr>
          <w:b/>
          <w:sz w:val="20"/>
        </w:rPr>
        <w:t>)</w:t>
      </w:r>
    </w:p>
    <w:p>
      <w:pPr>
        <w:pStyle w:val="Normal"/>
        <w:rPr>
          <w:b/>
          <w:b/>
          <w:sz w:val="20"/>
        </w:rPr>
      </w:pPr>
      <w:r>
        <w:rPr>
          <w:b/>
          <w:sz w:val="20"/>
        </w:rPr>
      </w:r>
    </w:p>
    <w:tbl>
      <w:tblPr>
        <w:tblW w:w="1584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
      <w:tblGrid>
        <w:gridCol w:w="1771"/>
        <w:gridCol w:w="1398"/>
        <w:gridCol w:w="3169"/>
        <w:gridCol w:w="1386"/>
        <w:gridCol w:w="1135"/>
        <w:gridCol w:w="3817"/>
        <w:gridCol w:w="8"/>
        <w:gridCol w:w="2978"/>
        <w:gridCol w:w="141"/>
        <w:gridCol w:w="1"/>
        <w:gridCol w:w="42"/>
      </w:tblGrid>
      <w:tr>
        <w:trPr>
          <w:cantSplit w:val="true"/>
        </w:trPr>
        <w:tc>
          <w:tcPr>
            <w:tcW w:w="31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BodyText2"/>
              <w:spacing w:before="120" w:after="0"/>
              <w:ind w:right="0" w:hanging="0"/>
              <w:jc w:val="center"/>
              <w:rPr>
                <w:sz w:val="18"/>
              </w:rPr>
            </w:pPr>
            <w:r>
              <w:rPr>
                <w:sz w:val="18"/>
              </w:rPr>
              <w:t>Nature de l’opération et lieu (cours d’eau, canaux, ports intérieurs,…)</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sz w:val="18"/>
              </w:rPr>
            </w:pPr>
            <w:r>
              <w:rPr>
                <w:sz w:val="18"/>
              </w:rPr>
              <w:t>Propriétaire du domaine public fluvial (Etat uniquement)</w:t>
            </w:r>
          </w:p>
        </w:tc>
        <w:tc>
          <w:tcPr>
            <w:tcW w:w="252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sz w:val="18"/>
              </w:rPr>
            </w:pPr>
            <w:r>
              <w:rPr>
                <w:sz w:val="18"/>
              </w:rPr>
              <w:t>Date de la convention</w:t>
            </w:r>
          </w:p>
        </w:tc>
        <w:tc>
          <w:tcPr>
            <w:tcW w:w="3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ieddepage"/>
              <w:spacing w:before="120" w:after="0"/>
              <w:jc w:val="center"/>
              <w:rPr>
                <w:rFonts w:ascii="Arial" w:hAnsi="Arial"/>
                <w:sz w:val="18"/>
              </w:rPr>
            </w:pPr>
            <w:r>
              <w:rPr>
                <w:rFonts w:ascii="Arial" w:hAnsi="Arial"/>
                <w:sz w:val="18"/>
              </w:rPr>
              <w:t>Nom et visa du cosignataire de la convention</w:t>
            </w:r>
          </w:p>
        </w:tc>
        <w:tc>
          <w:tcPr>
            <w:tcW w:w="317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sz w:val="18"/>
              </w:rPr>
            </w:pPr>
            <w:r>
              <w:rPr>
                <w:sz w:val="18"/>
              </w:rPr>
              <w:t>Montant TTC</w:t>
            </w:r>
          </w:p>
        </w:tc>
      </w:tr>
      <w:tr>
        <w:trPr>
          <w:cantSplit w:val="true"/>
        </w:trPr>
        <w:tc>
          <w:tcPr>
            <w:tcW w:w="31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0"/>
              </w:rPr>
            </w:pPr>
            <w:r>
              <w:rPr>
                <w:b/>
                <w:sz w:val="20"/>
              </w:rPr>
            </w:r>
          </w:p>
        </w:tc>
        <w:tc>
          <w:tcPr>
            <w:tcW w:w="252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0"/>
              </w:rPr>
            </w:pPr>
            <w:r>
              <w:rPr>
                <w:b/>
                <w:sz w:val="20"/>
              </w:rPr>
            </w:r>
          </w:p>
        </w:tc>
        <w:tc>
          <w:tcPr>
            <w:tcW w:w="3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0"/>
              </w:rPr>
            </w:pPr>
            <w:r>
              <w:rPr>
                <w:b/>
                <w:sz w:val="20"/>
              </w:rPr>
            </w:r>
          </w:p>
        </w:tc>
        <w:tc>
          <w:tcPr>
            <w:tcW w:w="317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0"/>
              </w:rPr>
            </w:pPr>
            <w:r>
              <w:rPr>
                <w:b/>
                <w:sz w:val="20"/>
              </w:rPr>
            </w:r>
          </w:p>
        </w:tc>
      </w:tr>
      <w:tr>
        <w:trPr>
          <w:cantSplit w:val="true"/>
        </w:trPr>
        <w:tc>
          <w:tcPr>
            <w:tcW w:w="1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rPr>
            </w:pPr>
            <w:r>
              <w:rPr>
                <w:sz w:val="20"/>
              </w:rPr>
            </w:r>
          </w:p>
        </w:tc>
        <w:tc>
          <w:tcPr>
            <w:tcW w:w="595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0"/>
              </w:rPr>
            </w:pPr>
            <w:r>
              <w:rPr>
                <w:sz w:val="20"/>
              </w:rPr>
            </w:r>
          </w:p>
        </w:tc>
        <w:tc>
          <w:tcPr>
            <w:tcW w:w="4960" w:type="dxa"/>
            <w:gridSpan w:val="3"/>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spacing w:before="120" w:after="0"/>
              <w:jc w:val="right"/>
              <w:rPr>
                <w:sz w:val="20"/>
              </w:rPr>
            </w:pPr>
            <w:r>
              <w:rPr>
                <w:sz w:val="20"/>
              </w:rPr>
              <w:t xml:space="preserve">TOTAL TTC </w:t>
            </w:r>
          </w:p>
          <w:p>
            <w:pPr>
              <w:pStyle w:val="Normal"/>
              <w:spacing w:before="0" w:after="120"/>
              <w:jc w:val="right"/>
              <w:rPr>
                <w:sz w:val="20"/>
              </w:rPr>
            </w:pPr>
            <w:r>
              <w:rPr>
                <w:sz w:val="20"/>
              </w:rPr>
              <w:t>(à reporter à l'état consolidé partie D-11)</w:t>
            </w:r>
          </w:p>
        </w:tc>
        <w:tc>
          <w:tcPr>
            <w:tcW w:w="311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20"/>
              </w:rPr>
            </w:pPr>
            <w:r>
              <w:rPr>
                <w:sz w:val="20"/>
              </w:rPr>
            </w:r>
          </w:p>
        </w:tc>
        <w:tc>
          <w:tcPr>
            <w:tcW w:w="43" w:type="dxa"/>
            <w:gridSpan w:val="2"/>
            <w:tcBorders/>
            <w:shd w:fill="auto" w:val="clear"/>
          </w:tcPr>
          <w:p>
            <w:pPr>
              <w:pStyle w:val="Normal"/>
              <w:rPr/>
            </w:pPr>
            <w:r>
              <w:rPr/>
            </w:r>
          </w:p>
        </w:tc>
      </w:tr>
      <w:tr>
        <w:trPr>
          <w:cantSplit w:val="true"/>
        </w:trPr>
        <w:tc>
          <w:tcPr>
            <w:tcW w:w="15662"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tre8"/>
              <w:rPr/>
            </w:pPr>
            <w:r>
              <w:rPr/>
              <w:t>Fait à                                              , le</w:t>
            </w:r>
          </w:p>
        </w:tc>
        <w:tc>
          <w:tcPr>
            <w:tcW w:w="142" w:type="dxa"/>
            <w:gridSpan w:val="2"/>
            <w:tcBorders/>
            <w:shd w:fill="auto" w:val="clear"/>
          </w:tcPr>
          <w:p>
            <w:pPr>
              <w:pStyle w:val="Normal"/>
              <w:rPr/>
            </w:pPr>
            <w:r>
              <w:rPr/>
            </w:r>
          </w:p>
        </w:tc>
        <w:tc>
          <w:tcPr>
            <w:tcW w:w="42" w:type="dxa"/>
            <w:tcBorders/>
            <w:shd w:fill="auto" w:val="clear"/>
          </w:tcPr>
          <w:p>
            <w:pPr>
              <w:pStyle w:val="Normal"/>
              <w:rPr/>
            </w:pPr>
            <w:r>
              <w:rPr/>
            </w:r>
          </w:p>
        </w:tc>
      </w:tr>
      <w:tr>
        <w:trPr>
          <w:cantSplit w:val="true"/>
        </w:trPr>
        <w:tc>
          <w:tcPr>
            <w:tcW w:w="15662"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rPr>
            </w:pPr>
            <w:r>
              <w:rPr>
                <w:sz w:val="20"/>
              </w:rPr>
            </w:r>
          </w:p>
          <w:p>
            <w:pPr>
              <w:pStyle w:val="Normal"/>
              <w:rPr>
                <w:sz w:val="20"/>
              </w:rPr>
            </w:pPr>
            <w:r>
              <w:rPr>
                <w:sz w:val="20"/>
              </w:rPr>
              <w:t>Cachet de la collectivité</w:t>
            </w:r>
          </w:p>
        </w:tc>
        <w:tc>
          <w:tcPr>
            <w:tcW w:w="142" w:type="dxa"/>
            <w:gridSpan w:val="2"/>
            <w:tcBorders/>
            <w:shd w:fill="auto" w:val="clear"/>
          </w:tcPr>
          <w:p>
            <w:pPr>
              <w:pStyle w:val="Normal"/>
              <w:rPr/>
            </w:pPr>
            <w:r>
              <w:rPr/>
            </w:r>
          </w:p>
        </w:tc>
        <w:tc>
          <w:tcPr>
            <w:tcW w:w="42" w:type="dxa"/>
            <w:tcBorders/>
            <w:shd w:fill="auto" w:val="clear"/>
          </w:tcPr>
          <w:p>
            <w:pPr>
              <w:pStyle w:val="Normal"/>
              <w:rPr/>
            </w:pPr>
            <w:r>
              <w:rPr/>
            </w:r>
          </w:p>
        </w:tc>
      </w:tr>
    </w:tbl>
    <w:p>
      <w:pPr>
        <w:pStyle w:val="Normal"/>
        <w:jc w:val="center"/>
        <w:rPr>
          <w:b/>
          <w:b/>
          <w:u w:val="thick"/>
        </w:rPr>
      </w:pPr>
      <w:r>
        <w:br w:type="page"/>
      </w:r>
      <w:r>
        <w:rPr>
          <w:b/>
          <w:u w:val="thick"/>
        </w:rPr>
        <w:t xml:space="preserve">ETAT N°2-A </w:t>
      </w:r>
      <w:r>
        <w:rPr>
          <w:b/>
        </w:rPr>
        <w:t xml:space="preserve"> ANNEE  </w:t>
      </w:r>
    </w:p>
    <w:p>
      <w:pPr>
        <w:pStyle w:val="Normal"/>
        <w:tabs>
          <w:tab w:val="clear" w:pos="708"/>
          <w:tab w:val="left" w:pos="4820" w:leader="none"/>
          <w:tab w:val="left" w:pos="8931" w:leader="none"/>
        </w:tabs>
        <w:jc w:val="center"/>
        <w:rPr/>
      </w:pPr>
      <w:r>
        <w:rPr/>
      </w:r>
    </w:p>
    <w:p>
      <w:pPr>
        <w:pStyle w:val="Normal"/>
        <w:tabs>
          <w:tab w:val="clear" w:pos="708"/>
          <w:tab w:val="left" w:pos="4820" w:leader="none"/>
          <w:tab w:val="left" w:pos="8931" w:leader="none"/>
        </w:tabs>
        <w:jc w:val="center"/>
        <w:rPr>
          <w:b/>
          <w:b/>
          <w:sz w:val="20"/>
          <w:u w:val="single"/>
        </w:rPr>
      </w:pPr>
      <w:r>
        <w:rPr>
          <w:b/>
          <w:sz w:val="20"/>
        </w:rPr>
        <w:t>Dépenses d’entretien</w:t>
      </w:r>
      <w:r>
        <w:rPr>
          <w:sz w:val="20"/>
        </w:rPr>
        <w:t xml:space="preserve"> </w:t>
      </w:r>
      <w:r>
        <w:rPr>
          <w:b/>
          <w:sz w:val="20"/>
          <w:u w:val="single"/>
        </w:rPr>
        <w:t>exclues de l’assiette du FCTVA</w:t>
      </w:r>
    </w:p>
    <w:p>
      <w:pPr>
        <w:pStyle w:val="Normal"/>
        <w:tabs>
          <w:tab w:val="clear" w:pos="708"/>
          <w:tab w:val="left" w:pos="4820" w:leader="none"/>
          <w:tab w:val="left" w:pos="8931" w:leader="none"/>
        </w:tabs>
        <w:jc w:val="center"/>
        <w:rPr>
          <w:b/>
          <w:b/>
          <w:u w:val="single"/>
        </w:rPr>
      </w:pPr>
      <w:r>
        <w:rPr>
          <w:b/>
          <w:u w:val="single"/>
        </w:rPr>
      </w:r>
    </w:p>
    <w:p>
      <w:pPr>
        <w:pStyle w:val="Normal"/>
        <w:rPr/>
      </w:pPr>
      <w:r>
        <w:rPr/>
      </w:r>
    </w:p>
    <w:tbl>
      <w:tblPr>
        <w:tblpPr w:bottomFromText="0" w:horzAnchor="margin" w:leftFromText="141" w:rightFromText="141" w:tblpX="0" w:tblpXSpec="center" w:tblpY="50" w:topFromText="0" w:vertAnchor="text"/>
        <w:tblW w:w="16675" w:type="dxa"/>
        <w:jc w:val="center"/>
        <w:tblInd w:w="0" w:type="dxa"/>
        <w:tblBorders/>
        <w:tblCellMar>
          <w:top w:w="0" w:type="dxa"/>
          <w:left w:w="70" w:type="dxa"/>
          <w:bottom w:w="0" w:type="dxa"/>
          <w:right w:w="70" w:type="dxa"/>
        </w:tblCellMar>
        <w:tblLook w:val="0000"/>
      </w:tblPr>
      <w:tblGrid>
        <w:gridCol w:w="113"/>
        <w:gridCol w:w="594"/>
        <w:gridCol w:w="2622"/>
        <w:gridCol w:w="97"/>
        <w:gridCol w:w="5518"/>
        <w:gridCol w:w="72"/>
        <w:gridCol w:w="692"/>
        <w:gridCol w:w="43"/>
        <w:gridCol w:w="775"/>
        <w:gridCol w:w="1396"/>
        <w:gridCol w:w="115"/>
        <w:gridCol w:w="646"/>
        <w:gridCol w:w="81"/>
        <w:gridCol w:w="15"/>
        <w:gridCol w:w="2953"/>
        <w:gridCol w:w="942"/>
      </w:tblGrid>
      <w:tr>
        <w:trPr>
          <w:trHeight w:val="388" w:hRule="atLeast"/>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15967" w:type="dxa"/>
            <w:gridSpan w:val="14"/>
            <w:tc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cBorders>
            <w:shd w:fill="auto" w:val="clear"/>
          </w:tcPr>
          <w:p>
            <w:pPr>
              <w:pStyle w:val="Normal"/>
              <w:spacing w:before="60" w:after="60"/>
              <w:rPr>
                <w:b/>
                <w:b/>
                <w:sz w:val="18"/>
              </w:rPr>
            </w:pPr>
            <w:r>
              <w:rPr>
                <w:b/>
                <w:sz w:val="18"/>
              </w:rPr>
              <w:t>Dépenses  concernant des biens mis à disposition de tiers non bénéficiaires</w:t>
            </w:r>
          </w:p>
          <w:p>
            <w:pPr>
              <w:pStyle w:val="Normal"/>
              <w:spacing w:before="100" w:after="100"/>
              <w:jc w:val="both"/>
              <w:rPr>
                <w:sz w:val="18"/>
              </w:rPr>
            </w:pPr>
            <w:r>
              <w:rPr>
                <w:sz w:val="18"/>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2622" w:type="dxa"/>
            <w:tcBorders>
              <w:top w:val="single" w:sz="18" w:space="0" w:color="000000"/>
              <w:left w:val="single" w:sz="18"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00" w:after="100"/>
              <w:jc w:val="center"/>
              <w:rPr>
                <w:sz w:val="18"/>
              </w:rPr>
            </w:pPr>
            <w:r>
              <w:rPr>
                <w:sz w:val="18"/>
              </w:rPr>
              <w:t>Tiers</w:t>
            </w:r>
          </w:p>
        </w:tc>
        <w:tc>
          <w:tcPr>
            <w:tcW w:w="6379" w:type="dxa"/>
            <w:gridSpan w:val="4"/>
            <w:tcBorders>
              <w:top w:val="single" w:sz="18"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00" w:after="100"/>
              <w:jc w:val="center"/>
              <w:rPr>
                <w:sz w:val="18"/>
              </w:rPr>
            </w:pPr>
            <w:r>
              <w:rPr>
                <w:sz w:val="18"/>
              </w:rPr>
              <w:t>Opérations</w:t>
            </w:r>
          </w:p>
        </w:tc>
        <w:tc>
          <w:tcPr>
            <w:tcW w:w="2975" w:type="dxa"/>
            <w:gridSpan w:val="5"/>
            <w:tcBorders>
              <w:top w:val="single" w:sz="18"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00" w:after="100"/>
              <w:jc w:val="center"/>
              <w:rPr>
                <w:sz w:val="18"/>
              </w:rPr>
            </w:pPr>
            <w:r>
              <w:rPr>
                <w:sz w:val="18"/>
              </w:rPr>
              <w:t>Montants</w:t>
            </w:r>
          </w:p>
        </w:tc>
        <w:tc>
          <w:tcPr>
            <w:tcW w:w="3991" w:type="dxa"/>
            <w:gridSpan w:val="4"/>
            <w:tcBorders>
              <w:top w:val="single" w:sz="18"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100" w:after="100"/>
              <w:jc w:val="center"/>
              <w:rPr>
                <w:sz w:val="18"/>
              </w:rPr>
            </w:pPr>
            <w:r>
              <w:rPr>
                <w:sz w:val="18"/>
              </w:rPr>
              <w:t>Page du compte administratif</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15967" w:type="dxa"/>
            <w:gridSpan w:val="14"/>
            <w:tcBorders>
              <w:left w:val="single" w:sz="18" w:space="0" w:color="000000"/>
              <w:bottom w:val="single" w:sz="18" w:space="0" w:color="000000"/>
              <w:right w:val="single" w:sz="18" w:space="0" w:color="000000"/>
              <w:insideH w:val="single" w:sz="18" w:space="0" w:color="000000"/>
              <w:insideV w:val="single" w:sz="18" w:space="0" w:color="000000"/>
            </w:tcBorders>
            <w:shd w:fill="auto" w:val="clear"/>
          </w:tcPr>
          <w:p>
            <w:pPr>
              <w:pStyle w:val="Normal"/>
              <w:spacing w:before="100" w:after="100"/>
              <w:jc w:val="both"/>
              <w:rPr>
                <w:sz w:val="18"/>
              </w:rPr>
            </w:pPr>
            <w:r>
              <w:rPr>
                <w:sz w:val="18"/>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15967" w:type="dxa"/>
            <w:gridSpan w:val="14"/>
            <w:tcBorders>
              <w:top w:val="single" w:sz="18" w:space="0" w:color="000000"/>
              <w:left w:val="single" w:sz="18"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100" w:after="100"/>
              <w:jc w:val="both"/>
              <w:rPr>
                <w:b/>
                <w:b/>
                <w:sz w:val="18"/>
              </w:rPr>
            </w:pPr>
            <w:r>
              <w:rPr>
                <w:b/>
                <w:sz w:val="18"/>
              </w:rPr>
              <w:t>Dépenses réalisées pour les besoins d'une activité assujettie à la TVA, de plein droit ou sur option</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6"/>
            <w:tcBorders>
              <w:top w:val="single" w:sz="6" w:space="0" w:color="000000"/>
              <w:left w:val="single" w:sz="18" w:space="0" w:color="000000"/>
              <w:bottom w:val="single" w:sz="6" w:space="0" w:color="000000"/>
              <w:insideH w:val="single" w:sz="6" w:space="0" w:color="000000"/>
            </w:tcBorders>
            <w:shd w:fill="auto" w:val="clear"/>
          </w:tcPr>
          <w:p>
            <w:pPr>
              <w:pStyle w:val="Normal"/>
              <w:spacing w:before="60" w:after="60"/>
              <w:jc w:val="center"/>
              <w:rPr>
                <w:sz w:val="16"/>
              </w:rPr>
            </w:pPr>
            <w:r>
              <w:rPr>
                <w:sz w:val="16"/>
              </w:rPr>
              <w:t>Opérations</w:t>
            </w:r>
          </w:p>
        </w:tc>
        <w:tc>
          <w:tcPr>
            <w:tcW w:w="3028" w:type="dxa"/>
            <w:gridSpan w:val="6"/>
            <w:tcBorders>
              <w:top w:val="single" w:sz="6" w:space="0" w:color="000000"/>
              <w:bottom w:val="single" w:sz="6" w:space="0" w:color="000000"/>
              <w:insideH w:val="single" w:sz="6" w:space="0" w:color="000000"/>
            </w:tcBorders>
            <w:shd w:fill="auto" w:val="clear"/>
          </w:tcPr>
          <w:p>
            <w:pPr>
              <w:pStyle w:val="Normal"/>
              <w:spacing w:before="60" w:after="60"/>
              <w:jc w:val="center"/>
              <w:rPr>
                <w:sz w:val="16"/>
              </w:rPr>
            </w:pPr>
            <w:r>
              <w:rPr>
                <w:sz w:val="16"/>
              </w:rPr>
              <w:t>Montants</w:t>
            </w:r>
          </w:p>
        </w:tc>
        <w:tc>
          <w:tcPr>
            <w:tcW w:w="3895" w:type="dxa"/>
            <w:gridSpan w:val="2"/>
            <w:tcBorders>
              <w:top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60" w:after="60"/>
              <w:jc w:val="center"/>
              <w:rPr>
                <w:sz w:val="16"/>
              </w:rPr>
            </w:pPr>
            <w:r>
              <w:rPr>
                <w:sz w:val="16"/>
              </w:rPr>
              <w:t>Page du compte administratif</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6"/>
            <w:tcBorders>
              <w:left w:val="single" w:sz="18" w:space="0" w:color="000000"/>
            </w:tcBorders>
            <w:shd w:fill="auto" w:val="clear"/>
          </w:tcPr>
          <w:p>
            <w:pPr>
              <w:pStyle w:val="Normal"/>
              <w:jc w:val="center"/>
              <w:rPr/>
            </w:pPr>
            <w:r>
              <w:rPr/>
            </w:r>
          </w:p>
        </w:tc>
        <w:tc>
          <w:tcPr>
            <w:tcW w:w="3028" w:type="dxa"/>
            <w:gridSpan w:val="6"/>
            <w:tcBorders/>
            <w:shd w:fill="auto" w:val="clear"/>
          </w:tcPr>
          <w:p>
            <w:pPr>
              <w:pStyle w:val="Normal"/>
              <w:jc w:val="center"/>
              <w:rPr/>
            </w:pPr>
            <w:r>
              <w:rPr/>
            </w:r>
          </w:p>
        </w:tc>
        <w:tc>
          <w:tcPr>
            <w:tcW w:w="3895" w:type="dxa"/>
            <w:gridSpan w:val="2"/>
            <w:tcBorders>
              <w:right w:val="single" w:sz="18" w:space="0" w:color="000000"/>
              <w:insideV w:val="single" w:sz="18" w:space="0" w:color="000000"/>
            </w:tcBorders>
            <w:shd w:fill="auto" w:val="clear"/>
          </w:tcPr>
          <w:p>
            <w:pPr>
              <w:pStyle w:val="Normal"/>
              <w:jc w:val="center"/>
              <w:rPr/>
            </w:pPr>
            <w:r>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6"/>
            <w:tcBorders>
              <w:left w:val="single" w:sz="18" w:space="0" w:color="000000"/>
              <w:bottom w:val="single" w:sz="18" w:space="0" w:color="000000"/>
              <w:insideH w:val="single" w:sz="18" w:space="0" w:color="000000"/>
            </w:tcBorders>
            <w:shd w:fill="auto" w:val="clear"/>
          </w:tcPr>
          <w:p>
            <w:pPr>
              <w:pStyle w:val="Normal"/>
              <w:ind w:left="-424" w:hanging="0"/>
              <w:jc w:val="center"/>
              <w:rPr/>
            </w:pPr>
            <w:r>
              <w:rPr/>
            </w:r>
          </w:p>
        </w:tc>
        <w:tc>
          <w:tcPr>
            <w:tcW w:w="3028" w:type="dxa"/>
            <w:gridSpan w:val="6"/>
            <w:tcBorders>
              <w:bottom w:val="single" w:sz="18" w:space="0" w:color="000000"/>
              <w:insideH w:val="single" w:sz="18" w:space="0" w:color="000000"/>
            </w:tcBorders>
            <w:shd w:fill="auto" w:val="clear"/>
          </w:tcPr>
          <w:p>
            <w:pPr>
              <w:pStyle w:val="Normal"/>
              <w:jc w:val="center"/>
              <w:rPr/>
            </w:pPr>
            <w:r>
              <w:rPr/>
            </w:r>
          </w:p>
        </w:tc>
        <w:tc>
          <w:tcPr>
            <w:tcW w:w="3895" w:type="dxa"/>
            <w:gridSpan w:val="2"/>
            <w:tcBorders>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15967" w:type="dxa"/>
            <w:gridSpan w:val="14"/>
            <w:tcBorders>
              <w:top w:val="single" w:sz="6" w:space="0" w:color="000000"/>
              <w:left w:val="single" w:sz="18"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60" w:after="60"/>
              <w:rPr>
                <w:b/>
                <w:b/>
                <w:sz w:val="18"/>
              </w:rPr>
            </w:pPr>
            <w:r>
              <w:rPr>
                <w:b/>
                <w:sz w:val="18"/>
              </w:rPr>
              <w:t xml:space="preserve">Dépenses  hors taxe </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6"/>
            <w:tcBorders>
              <w:top w:val="single" w:sz="6" w:space="0" w:color="000000"/>
              <w:left w:val="single" w:sz="18" w:space="0" w:color="000000"/>
              <w:bottom w:val="single" w:sz="6" w:space="0" w:color="000000"/>
              <w:insideH w:val="single" w:sz="6" w:space="0" w:color="000000"/>
            </w:tcBorders>
            <w:shd w:fill="auto" w:val="clear"/>
          </w:tcPr>
          <w:p>
            <w:pPr>
              <w:pStyle w:val="Normal"/>
              <w:spacing w:before="60" w:after="60"/>
              <w:jc w:val="center"/>
              <w:rPr>
                <w:sz w:val="16"/>
              </w:rPr>
            </w:pPr>
            <w:r>
              <w:rPr>
                <w:sz w:val="16"/>
              </w:rPr>
              <w:t>Opérations</w:t>
            </w:r>
          </w:p>
        </w:tc>
        <w:tc>
          <w:tcPr>
            <w:tcW w:w="3028" w:type="dxa"/>
            <w:gridSpan w:val="6"/>
            <w:tcBorders>
              <w:top w:val="single" w:sz="6" w:space="0" w:color="000000"/>
              <w:bottom w:val="single" w:sz="6" w:space="0" w:color="000000"/>
              <w:insideH w:val="single" w:sz="6" w:space="0" w:color="000000"/>
            </w:tcBorders>
            <w:shd w:fill="auto" w:val="clear"/>
          </w:tcPr>
          <w:p>
            <w:pPr>
              <w:pStyle w:val="Normal"/>
              <w:spacing w:before="60" w:after="60"/>
              <w:jc w:val="center"/>
              <w:rPr>
                <w:sz w:val="16"/>
              </w:rPr>
            </w:pPr>
            <w:r>
              <w:rPr>
                <w:sz w:val="16"/>
              </w:rPr>
              <w:t>Montants</w:t>
            </w:r>
          </w:p>
        </w:tc>
        <w:tc>
          <w:tcPr>
            <w:tcW w:w="3895" w:type="dxa"/>
            <w:gridSpan w:val="2"/>
            <w:tcBorders>
              <w:top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60" w:after="60"/>
              <w:jc w:val="center"/>
              <w:rPr>
                <w:sz w:val="16"/>
              </w:rPr>
            </w:pPr>
            <w:r>
              <w:rPr>
                <w:sz w:val="16"/>
              </w:rPr>
              <w:t>Page du compte administratif</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6"/>
            <w:tcBorders>
              <w:left w:val="single" w:sz="18" w:space="0" w:color="000000"/>
            </w:tcBorders>
            <w:shd w:fill="auto" w:val="clear"/>
          </w:tcPr>
          <w:p>
            <w:pPr>
              <w:pStyle w:val="Normal"/>
              <w:jc w:val="center"/>
              <w:rPr/>
            </w:pPr>
            <w:r>
              <w:rPr/>
            </w:r>
          </w:p>
        </w:tc>
        <w:tc>
          <w:tcPr>
            <w:tcW w:w="3028" w:type="dxa"/>
            <w:gridSpan w:val="6"/>
            <w:tcBorders/>
            <w:shd w:fill="auto" w:val="clear"/>
          </w:tcPr>
          <w:p>
            <w:pPr>
              <w:pStyle w:val="Normal"/>
              <w:jc w:val="center"/>
              <w:rPr/>
            </w:pPr>
            <w:r>
              <w:rPr/>
            </w:r>
          </w:p>
        </w:tc>
        <w:tc>
          <w:tcPr>
            <w:tcW w:w="3895" w:type="dxa"/>
            <w:gridSpan w:val="2"/>
            <w:tcBorders>
              <w:right w:val="single" w:sz="18" w:space="0" w:color="000000"/>
              <w:insideV w:val="single" w:sz="18" w:space="0" w:color="000000"/>
            </w:tcBorders>
            <w:shd w:fill="auto" w:val="clear"/>
          </w:tcPr>
          <w:p>
            <w:pPr>
              <w:pStyle w:val="Normal"/>
              <w:jc w:val="center"/>
              <w:rPr/>
            </w:pPr>
            <w:r>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6"/>
            <w:tcBorders>
              <w:left w:val="single" w:sz="18" w:space="0" w:color="000000"/>
              <w:bottom w:val="single" w:sz="18" w:space="0" w:color="000000"/>
              <w:insideH w:val="single" w:sz="18" w:space="0" w:color="000000"/>
            </w:tcBorders>
            <w:shd w:fill="auto" w:val="clear"/>
          </w:tcPr>
          <w:p>
            <w:pPr>
              <w:pStyle w:val="Normal"/>
              <w:jc w:val="center"/>
              <w:rPr/>
            </w:pPr>
            <w:r>
              <w:rPr/>
            </w:r>
          </w:p>
        </w:tc>
        <w:tc>
          <w:tcPr>
            <w:tcW w:w="3028" w:type="dxa"/>
            <w:gridSpan w:val="6"/>
            <w:tcBorders>
              <w:bottom w:val="single" w:sz="18" w:space="0" w:color="000000"/>
              <w:insideH w:val="single" w:sz="18" w:space="0" w:color="000000"/>
            </w:tcBorders>
            <w:shd w:fill="auto" w:val="clear"/>
          </w:tcPr>
          <w:p>
            <w:pPr>
              <w:pStyle w:val="Normal"/>
              <w:jc w:val="center"/>
              <w:rPr/>
            </w:pPr>
            <w:r>
              <w:rPr/>
            </w:r>
          </w:p>
        </w:tc>
        <w:tc>
          <w:tcPr>
            <w:tcW w:w="3895" w:type="dxa"/>
            <w:gridSpan w:val="2"/>
            <w:tcBorders>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15967" w:type="dxa"/>
            <w:gridSpan w:val="14"/>
            <w:tcBorders>
              <w:top w:val="double" w:sz="12" w:space="0" w:color="000000"/>
              <w:left w:val="single" w:sz="18" w:space="0" w:color="000000"/>
              <w:right w:val="single" w:sz="18" w:space="0" w:color="000000"/>
              <w:insideV w:val="single" w:sz="18" w:space="0" w:color="000000"/>
            </w:tcBorders>
            <w:shd w:fill="auto" w:val="clear"/>
          </w:tcPr>
          <w:p>
            <w:pPr>
              <w:pStyle w:val="Normal"/>
              <w:spacing w:before="100" w:after="100"/>
              <w:jc w:val="both"/>
              <w:rPr>
                <w:b/>
                <w:b/>
                <w:sz w:val="18"/>
              </w:rPr>
            </w:pPr>
            <w:r>
              <w:rPr>
                <w:b/>
                <w:sz w:val="18"/>
              </w:rPr>
              <w:t xml:space="preserve">Dépenses réalisés sur le patrimoine de tiers </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2719" w:type="dxa"/>
            <w:gridSpan w:val="2"/>
            <w:tcBorders>
              <w:top w:val="single" w:sz="6" w:space="0" w:color="000000"/>
              <w:left w:val="single" w:sz="18" w:space="0" w:color="000000"/>
              <w:bottom w:val="single" w:sz="6" w:space="0" w:color="000000"/>
              <w:insideH w:val="single" w:sz="6" w:space="0" w:color="000000"/>
            </w:tcBorders>
            <w:shd w:fill="auto" w:val="clear"/>
          </w:tcPr>
          <w:p>
            <w:pPr>
              <w:pStyle w:val="Normal"/>
              <w:spacing w:before="60" w:after="60"/>
              <w:jc w:val="center"/>
              <w:rPr>
                <w:sz w:val="16"/>
              </w:rPr>
            </w:pPr>
            <w:r>
              <w:rPr>
                <w:sz w:val="16"/>
              </w:rPr>
              <w:t>Tiers</w:t>
            </w:r>
          </w:p>
        </w:tc>
        <w:tc>
          <w:tcPr>
            <w:tcW w:w="6325" w:type="dxa"/>
            <w:gridSpan w:val="4"/>
            <w:tcBorders>
              <w:top w:val="single" w:sz="6" w:space="0" w:color="000000"/>
              <w:bottom w:val="single" w:sz="6" w:space="0" w:color="000000"/>
              <w:insideH w:val="single" w:sz="6" w:space="0" w:color="000000"/>
            </w:tcBorders>
            <w:shd w:fill="auto" w:val="clear"/>
          </w:tcPr>
          <w:p>
            <w:pPr>
              <w:pStyle w:val="Normal"/>
              <w:spacing w:before="60" w:after="60"/>
              <w:jc w:val="center"/>
              <w:rPr>
                <w:sz w:val="16"/>
              </w:rPr>
            </w:pPr>
            <w:r>
              <w:rPr>
                <w:sz w:val="16"/>
              </w:rPr>
              <w:t>Opérations</w:t>
            </w:r>
          </w:p>
        </w:tc>
        <w:tc>
          <w:tcPr>
            <w:tcW w:w="3013" w:type="dxa"/>
            <w:gridSpan w:val="5"/>
            <w:tcBorders>
              <w:top w:val="single" w:sz="6" w:space="0" w:color="000000"/>
              <w:bottom w:val="single" w:sz="6" w:space="0" w:color="000000"/>
              <w:insideH w:val="single" w:sz="6" w:space="0" w:color="000000"/>
            </w:tcBorders>
            <w:shd w:fill="auto" w:val="clear"/>
          </w:tcPr>
          <w:p>
            <w:pPr>
              <w:pStyle w:val="Normal"/>
              <w:spacing w:before="60" w:after="60"/>
              <w:jc w:val="center"/>
              <w:rPr>
                <w:sz w:val="16"/>
              </w:rPr>
            </w:pPr>
            <w:r>
              <w:rPr>
                <w:sz w:val="16"/>
              </w:rPr>
              <w:t>Montants</w:t>
            </w:r>
          </w:p>
        </w:tc>
        <w:tc>
          <w:tcPr>
            <w:tcW w:w="3910" w:type="dxa"/>
            <w:gridSpan w:val="3"/>
            <w:tcBorders>
              <w:top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60" w:after="60"/>
              <w:jc w:val="center"/>
              <w:rPr>
                <w:sz w:val="16"/>
              </w:rPr>
            </w:pPr>
            <w:r>
              <w:rPr>
                <w:sz w:val="16"/>
              </w:rPr>
              <w:t>Page du compte administratif</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2719" w:type="dxa"/>
            <w:gridSpan w:val="2"/>
            <w:tcBorders>
              <w:left w:val="single" w:sz="18" w:space="0" w:color="000000"/>
            </w:tcBorders>
            <w:shd w:fill="auto" w:val="clear"/>
          </w:tcPr>
          <w:p>
            <w:pPr>
              <w:pStyle w:val="Normal"/>
              <w:jc w:val="center"/>
              <w:rPr/>
            </w:pPr>
            <w:r>
              <w:rPr/>
            </w:r>
          </w:p>
        </w:tc>
        <w:tc>
          <w:tcPr>
            <w:tcW w:w="6325" w:type="dxa"/>
            <w:gridSpan w:val="4"/>
            <w:tcBorders/>
            <w:shd w:fill="auto" w:val="clear"/>
          </w:tcPr>
          <w:p>
            <w:pPr>
              <w:pStyle w:val="Normal"/>
              <w:jc w:val="center"/>
              <w:rPr/>
            </w:pPr>
            <w:r>
              <w:rPr/>
            </w:r>
          </w:p>
        </w:tc>
        <w:tc>
          <w:tcPr>
            <w:tcW w:w="3013" w:type="dxa"/>
            <w:gridSpan w:val="5"/>
            <w:tcBorders/>
            <w:shd w:fill="auto" w:val="clear"/>
          </w:tcPr>
          <w:p>
            <w:pPr>
              <w:pStyle w:val="Normal"/>
              <w:jc w:val="center"/>
              <w:rPr/>
            </w:pPr>
            <w:r>
              <w:rPr/>
            </w:r>
          </w:p>
        </w:tc>
        <w:tc>
          <w:tcPr>
            <w:tcW w:w="3910" w:type="dxa"/>
            <w:gridSpan w:val="3"/>
            <w:tcBorders>
              <w:right w:val="single" w:sz="18" w:space="0" w:color="000000"/>
              <w:insideV w:val="single" w:sz="18" w:space="0" w:color="000000"/>
            </w:tcBorders>
            <w:shd w:fill="auto" w:val="clear"/>
          </w:tcPr>
          <w:p>
            <w:pPr>
              <w:pStyle w:val="Normal"/>
              <w:jc w:val="center"/>
              <w:rPr/>
            </w:pPr>
            <w:r>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2719" w:type="dxa"/>
            <w:gridSpan w:val="2"/>
            <w:tcBorders>
              <w:left w:val="single" w:sz="18" w:space="0" w:color="000000"/>
              <w:bottom w:val="single" w:sz="18" w:space="0" w:color="000000"/>
              <w:insideH w:val="single" w:sz="18" w:space="0" w:color="000000"/>
            </w:tcBorders>
            <w:shd w:fill="auto" w:val="clear"/>
          </w:tcPr>
          <w:p>
            <w:pPr>
              <w:pStyle w:val="Normal"/>
              <w:jc w:val="center"/>
              <w:rPr/>
            </w:pPr>
            <w:r>
              <w:rPr/>
            </w:r>
          </w:p>
        </w:tc>
        <w:tc>
          <w:tcPr>
            <w:tcW w:w="6325" w:type="dxa"/>
            <w:gridSpan w:val="4"/>
            <w:tcBorders>
              <w:bottom w:val="single" w:sz="18" w:space="0" w:color="000000"/>
              <w:insideH w:val="single" w:sz="18" w:space="0" w:color="000000"/>
            </w:tcBorders>
            <w:shd w:fill="auto" w:val="clear"/>
          </w:tcPr>
          <w:p>
            <w:pPr>
              <w:pStyle w:val="Normal"/>
              <w:jc w:val="center"/>
              <w:rPr/>
            </w:pPr>
            <w:r>
              <w:rPr/>
            </w:r>
          </w:p>
        </w:tc>
        <w:tc>
          <w:tcPr>
            <w:tcW w:w="3013" w:type="dxa"/>
            <w:gridSpan w:val="5"/>
            <w:tcBorders>
              <w:bottom w:val="single" w:sz="18" w:space="0" w:color="000000"/>
              <w:insideH w:val="single" w:sz="18" w:space="0" w:color="000000"/>
            </w:tcBorders>
            <w:shd w:fill="auto" w:val="clear"/>
          </w:tcPr>
          <w:p>
            <w:pPr>
              <w:pStyle w:val="Normal"/>
              <w:jc w:val="center"/>
              <w:rPr/>
            </w:pPr>
            <w:r>
              <w:rPr/>
            </w:r>
          </w:p>
        </w:tc>
        <w:tc>
          <w:tcPr>
            <w:tcW w:w="3910" w:type="dxa"/>
            <w:gridSpan w:val="3"/>
            <w:tcBorders>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r>
        <w:trPr>
          <w:trHeight w:val="93" w:hRule="atLeast"/>
          <w:cantSplit w:val="true"/>
        </w:trPr>
        <w:tc>
          <w:tcPr>
            <w:tcW w:w="8944" w:type="dxa"/>
            <w:gridSpan w:val="5"/>
            <w:tcBorders/>
            <w:shd w:fill="auto" w:val="clear"/>
          </w:tcPr>
          <w:p>
            <w:pPr>
              <w:pStyle w:val="Normal"/>
              <w:ind w:right="354" w:hanging="0"/>
              <w:rPr>
                <w:sz w:val="20"/>
              </w:rPr>
            </w:pPr>
            <w:r>
              <w:rPr>
                <w:sz w:val="20"/>
              </w:rPr>
            </w:r>
          </w:p>
          <w:p>
            <w:pPr>
              <w:pStyle w:val="Normal"/>
              <w:ind w:right="354" w:hanging="0"/>
              <w:rPr>
                <w:sz w:val="20"/>
              </w:rPr>
            </w:pPr>
            <w:r>
              <w:rPr>
                <w:sz w:val="20"/>
              </w:rPr>
            </w:r>
          </w:p>
          <w:p>
            <w:pPr>
              <w:pStyle w:val="Normal"/>
              <w:ind w:right="354" w:hanging="0"/>
              <w:rPr>
                <w:sz w:val="20"/>
              </w:rPr>
            </w:pPr>
            <w:r>
              <w:rPr>
                <w:sz w:val="20"/>
              </w:rPr>
              <w:t xml:space="preserve">Cachet de la collectivité </w:t>
            </w:r>
          </w:p>
        </w:tc>
        <w:tc>
          <w:tcPr>
            <w:tcW w:w="1582" w:type="dxa"/>
            <w:gridSpan w:val="4"/>
            <w:tcBorders>
              <w:bottom w:val="single" w:sz="4" w:space="0" w:color="000000"/>
              <w:insideH w:val="single" w:sz="4" w:space="0" w:color="000000"/>
            </w:tcBorders>
            <w:shd w:fill="auto" w:val="clear"/>
          </w:tcPr>
          <w:p>
            <w:pPr>
              <w:pStyle w:val="Normal"/>
              <w:rPr>
                <w:sz w:val="20"/>
              </w:rPr>
            </w:pPr>
            <w:r>
              <w:rPr>
                <w:sz w:val="20"/>
              </w:rPr>
            </w:r>
          </w:p>
        </w:tc>
        <w:tc>
          <w:tcPr>
            <w:tcW w:w="1396" w:type="dxa"/>
            <w:tcBorders>
              <w:bottom w:val="single" w:sz="4" w:space="0" w:color="000000"/>
              <w:insideH w:val="single" w:sz="4" w:space="0" w:color="000000"/>
            </w:tcBorders>
            <w:shd w:fill="auto" w:val="clear"/>
          </w:tcPr>
          <w:p>
            <w:pPr>
              <w:pStyle w:val="Normal"/>
              <w:rPr>
                <w:sz w:val="20"/>
              </w:rPr>
            </w:pPr>
            <w:r>
              <w:rPr>
                <w:sz w:val="20"/>
              </w:rPr>
            </w:r>
          </w:p>
        </w:tc>
        <w:tc>
          <w:tcPr>
            <w:tcW w:w="3810" w:type="dxa"/>
            <w:gridSpan w:val="5"/>
            <w:tcBorders/>
            <w:shd w:fill="auto" w:val="clear"/>
          </w:tcPr>
          <w:p>
            <w:pPr>
              <w:pStyle w:val="Normal"/>
              <w:ind w:firstLine="153"/>
              <w:rPr>
                <w:sz w:val="20"/>
              </w:rPr>
            </w:pPr>
            <w:r>
              <w:rPr>
                <w:sz w:val="20"/>
              </w:rPr>
              <w:t xml:space="preserve"> </w:t>
            </w:r>
            <w:r>
              <w:rPr>
                <w:sz w:val="20"/>
              </w:rPr>
              <w:t>Certifié exact</w:t>
            </w:r>
          </w:p>
        </w:tc>
        <w:tc>
          <w:tcPr>
            <w:tcW w:w="942" w:type="dxa"/>
            <w:tcBorders/>
            <w:shd w:fill="auto" w:val="clear"/>
          </w:tcPr>
          <w:p>
            <w:pPr>
              <w:pStyle w:val="Normal"/>
              <w:rPr/>
            </w:pPr>
            <w:r>
              <w:rPr/>
            </w:r>
          </w:p>
        </w:tc>
      </w:tr>
      <w:tr>
        <w:trPr>
          <w:cantSplit w:val="true"/>
        </w:trPr>
        <w:tc>
          <w:tcPr>
            <w:tcW w:w="113" w:type="dxa"/>
            <w:tcBorders/>
            <w:shd w:fill="auto" w:val="clear"/>
          </w:tcPr>
          <w:p>
            <w:pPr>
              <w:pStyle w:val="Normal"/>
              <w:rPr/>
            </w:pPr>
            <w:r>
              <w:rPr/>
            </w:r>
          </w:p>
        </w:tc>
        <w:tc>
          <w:tcPr>
            <w:tcW w:w="8903" w:type="dxa"/>
            <w:gridSpan w:val="5"/>
            <w:tcBorders>
              <w:right w:val="single" w:sz="4" w:space="0" w:color="000000"/>
              <w:insideV w:val="single" w:sz="4" w:space="0" w:color="000000"/>
            </w:tcBorders>
            <w:shd w:fill="auto" w:val="clear"/>
          </w:tcPr>
          <w:p>
            <w:pPr>
              <w:pStyle w:val="Normal"/>
              <w:ind w:right="227" w:hanging="0"/>
              <w:jc w:val="right"/>
              <w:rPr>
                <w:sz w:val="20"/>
              </w:rPr>
            </w:pPr>
            <w:r>
              <w:rPr>
                <w:sz w:val="20"/>
              </w:rPr>
              <w:t>TOTAL DES DEPENSES EXCLUES</w:t>
            </w:r>
          </w:p>
        </w:tc>
        <w:tc>
          <w:tcPr>
            <w:tcW w:w="3021" w:type="dxa"/>
            <w:gridSpan w:val="5"/>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142"/>
              <w:rPr>
                <w:sz w:val="20"/>
              </w:rPr>
            </w:pPr>
            <w:r>
              <w:rPr>
                <w:sz w:val="20"/>
              </w:rPr>
            </w:r>
          </w:p>
        </w:tc>
        <w:tc>
          <w:tcPr>
            <w:tcW w:w="3695" w:type="dxa"/>
            <w:gridSpan w:val="4"/>
            <w:tcBorders>
              <w:left w:val="single" w:sz="4" w:space="0" w:color="000000"/>
            </w:tcBorders>
            <w:shd w:fill="auto" w:val="clear"/>
          </w:tcPr>
          <w:p>
            <w:pPr>
              <w:pStyle w:val="Normal"/>
              <w:ind w:firstLine="153"/>
              <w:rPr>
                <w:sz w:val="20"/>
              </w:rPr>
            </w:pPr>
            <w:r>
              <w:rPr>
                <w:sz w:val="20"/>
              </w:rPr>
              <w:t>Fait à                        le</w:t>
            </w:r>
          </w:p>
        </w:tc>
        <w:tc>
          <w:tcPr>
            <w:tcW w:w="942" w:type="dxa"/>
            <w:tcBorders/>
            <w:shd w:fill="auto" w:val="clear"/>
          </w:tcPr>
          <w:p>
            <w:pPr>
              <w:pStyle w:val="Normal"/>
              <w:rPr/>
            </w:pPr>
            <w:r>
              <w:rPr/>
            </w:r>
          </w:p>
        </w:tc>
      </w:tr>
      <w:tr>
        <w:trPr>
          <w:cantSplit w:val="true"/>
        </w:trPr>
        <w:tc>
          <w:tcPr>
            <w:tcW w:w="113" w:type="dxa"/>
            <w:tcBorders/>
            <w:shd w:fill="auto" w:val="clear"/>
          </w:tcPr>
          <w:p>
            <w:pPr>
              <w:pStyle w:val="Normal"/>
              <w:rPr/>
            </w:pPr>
            <w:r>
              <w:rPr/>
            </w:r>
          </w:p>
        </w:tc>
        <w:tc>
          <w:tcPr>
            <w:tcW w:w="8903" w:type="dxa"/>
            <w:gridSpan w:val="5"/>
            <w:tcBorders>
              <w:right w:val="single" w:sz="4" w:space="0" w:color="000000"/>
              <w:insideV w:val="single" w:sz="4" w:space="0" w:color="000000"/>
            </w:tcBorders>
            <w:shd w:fill="auto" w:val="clear"/>
          </w:tcPr>
          <w:p>
            <w:pPr>
              <w:pStyle w:val="Normal"/>
              <w:ind w:right="227" w:hanging="0"/>
              <w:jc w:val="right"/>
              <w:rPr>
                <w:sz w:val="20"/>
              </w:rPr>
            </w:pPr>
            <w:r>
              <w:rPr>
                <w:sz w:val="20"/>
              </w:rPr>
              <w:t xml:space="preserve">A reporter sur l’état consolidé partie B </w:t>
            </w:r>
          </w:p>
        </w:tc>
        <w:tc>
          <w:tcPr>
            <w:tcW w:w="3021" w:type="dxa"/>
            <w:gridSpan w:val="5"/>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142"/>
              <w:rPr>
                <w:sz w:val="20"/>
              </w:rPr>
            </w:pPr>
            <w:r>
              <w:rPr>
                <w:sz w:val="20"/>
              </w:rPr>
            </w:r>
          </w:p>
        </w:tc>
        <w:tc>
          <w:tcPr>
            <w:tcW w:w="3695" w:type="dxa"/>
            <w:gridSpan w:val="4"/>
            <w:tcBorders>
              <w:left w:val="single" w:sz="4" w:space="0" w:color="000000"/>
            </w:tcBorders>
            <w:shd w:fill="auto" w:val="clear"/>
          </w:tcPr>
          <w:p>
            <w:pPr>
              <w:pStyle w:val="Normal"/>
              <w:ind w:firstLine="153"/>
              <w:rPr>
                <w:sz w:val="20"/>
              </w:rPr>
            </w:pPr>
            <w:r>
              <w:rPr>
                <w:sz w:val="20"/>
              </w:rPr>
              <w:t>Le maire ou le président,</w:t>
            </w:r>
          </w:p>
        </w:tc>
        <w:tc>
          <w:tcPr>
            <w:tcW w:w="942" w:type="dxa"/>
            <w:tcBorders/>
            <w:shd w:fill="auto" w:val="clear"/>
          </w:tcPr>
          <w:p>
            <w:pPr>
              <w:pStyle w:val="Normal"/>
              <w:rPr/>
            </w:pPr>
            <w:r>
              <w:rPr/>
            </w:r>
          </w:p>
        </w:tc>
      </w:tr>
    </w:tbl>
    <w:p>
      <w:pPr>
        <w:pStyle w:val="Normal"/>
        <w:rPr/>
      </w:pPr>
      <w:r>
        <w:rPr/>
      </w:r>
    </w:p>
    <w:p>
      <w:pPr>
        <w:pStyle w:val="Normal"/>
        <w:rPr/>
      </w:pPr>
      <w:r>
        <w:rPr/>
      </w:r>
    </w:p>
    <w:p>
      <w:pPr>
        <w:pStyle w:val="Normal"/>
        <w:rPr/>
      </w:pPr>
      <w:r>
        <w:rPr/>
      </w:r>
    </w:p>
    <w:p>
      <w:pPr>
        <w:pStyle w:val="Normal"/>
        <w:rPr/>
      </w:pPr>
      <w:r>
        <w:rPr/>
      </w:r>
    </w:p>
    <w:p>
      <w:pPr>
        <w:pStyle w:val="Normal"/>
        <w:jc w:val="center"/>
        <w:rPr/>
      </w:pPr>
      <w:r>
        <w:rPr/>
      </w:r>
    </w:p>
    <w:p>
      <w:pPr>
        <w:pStyle w:val="Normal"/>
        <w:jc w:val="center"/>
        <w:rPr/>
      </w:pPr>
      <w:r>
        <w:rPr/>
      </w:r>
    </w:p>
    <w:p>
      <w:pPr>
        <w:pStyle w:val="Normal"/>
        <w:jc w:val="center"/>
        <w:rPr/>
      </w:pPr>
      <w:r>
        <w:rPr/>
      </w:r>
    </w:p>
    <w:p>
      <w:pPr>
        <w:pStyle w:val="Normal"/>
        <w:rPr/>
      </w:pPr>
      <w:r>
        <w:rPr/>
      </w:r>
    </w:p>
    <w:p>
      <w:pPr>
        <w:pStyle w:val="Normal"/>
        <w:jc w:val="center"/>
        <w:rPr/>
      </w:pPr>
      <w:r>
        <w:rPr/>
      </w:r>
    </w:p>
    <w:p>
      <w:pPr>
        <w:pStyle w:val="Normal"/>
        <w:jc w:val="center"/>
        <w:rPr>
          <w:b/>
          <w:b/>
          <w:u w:val="thick"/>
        </w:rPr>
      </w:pPr>
      <w:r>
        <w:rPr>
          <w:b/>
          <w:u w:val="thick"/>
        </w:rPr>
        <w:t xml:space="preserve">ETAT N°2-B </w:t>
      </w:r>
      <w:r>
        <w:rPr>
          <w:b/>
        </w:rPr>
        <w:t xml:space="preserve"> ANNEE  </w:t>
      </w:r>
    </w:p>
    <w:p>
      <w:pPr>
        <w:pStyle w:val="Normal"/>
        <w:tabs>
          <w:tab w:val="clear" w:pos="708"/>
          <w:tab w:val="left" w:pos="4820" w:leader="none"/>
          <w:tab w:val="left" w:pos="8931" w:leader="none"/>
        </w:tabs>
        <w:jc w:val="center"/>
        <w:rPr/>
      </w:pPr>
      <w:r>
        <w:rPr/>
      </w:r>
    </w:p>
    <w:p>
      <w:pPr>
        <w:pStyle w:val="Normal"/>
        <w:tabs>
          <w:tab w:val="clear" w:pos="708"/>
          <w:tab w:val="left" w:pos="4820" w:leader="none"/>
          <w:tab w:val="left" w:pos="8931" w:leader="none"/>
        </w:tabs>
        <w:jc w:val="center"/>
        <w:rPr>
          <w:b/>
          <w:b/>
          <w:sz w:val="20"/>
          <w:u w:val="single"/>
        </w:rPr>
      </w:pPr>
      <w:r>
        <w:rPr>
          <w:b/>
          <w:sz w:val="20"/>
        </w:rPr>
        <w:t>Dépenses d’investissement réalisées</w:t>
      </w:r>
      <w:r>
        <w:rPr>
          <w:sz w:val="20"/>
        </w:rPr>
        <w:t xml:space="preserve"> </w:t>
      </w:r>
      <w:r>
        <w:rPr>
          <w:b/>
          <w:sz w:val="20"/>
          <w:u w:val="single"/>
        </w:rPr>
        <w:t>exclues du FCTVA</w:t>
      </w:r>
    </w:p>
    <w:p>
      <w:pPr>
        <w:pStyle w:val="Normal"/>
        <w:tabs>
          <w:tab w:val="clear" w:pos="708"/>
          <w:tab w:val="left" w:pos="4820" w:leader="none"/>
          <w:tab w:val="left" w:pos="8931" w:leader="none"/>
        </w:tabs>
        <w:jc w:val="center"/>
        <w:rPr>
          <w:b/>
          <w:b/>
          <w:u w:val="single"/>
        </w:rPr>
      </w:pPr>
      <w:r>
        <w:rPr>
          <w:b/>
          <w:u w:val="single"/>
        </w:rPr>
      </w:r>
    </w:p>
    <w:p>
      <w:pPr>
        <w:pStyle w:val="Normal"/>
        <w:tabs>
          <w:tab w:val="clear" w:pos="708"/>
          <w:tab w:val="left" w:pos="4820" w:leader="none"/>
          <w:tab w:val="left" w:pos="8931" w:leader="none"/>
        </w:tabs>
        <w:jc w:val="center"/>
        <w:rPr>
          <w:b/>
          <w:b/>
          <w:u w:val="single"/>
        </w:rPr>
      </w:pPr>
      <w:r>
        <w:rPr>
          <w:b/>
          <w:u w:val="single"/>
        </w:rPr>
      </w:r>
    </w:p>
    <w:p>
      <w:pPr>
        <w:pStyle w:val="Normal"/>
        <w:tabs>
          <w:tab w:val="clear" w:pos="708"/>
          <w:tab w:val="left" w:pos="4820" w:leader="none"/>
          <w:tab w:val="left" w:pos="8931" w:leader="none"/>
        </w:tabs>
        <w:jc w:val="center"/>
        <w:rPr>
          <w:b/>
          <w:b/>
          <w:u w:val="single"/>
        </w:rPr>
      </w:pPr>
      <w:r>
        <w:rPr>
          <w:b/>
          <w:u w:val="single"/>
        </w:rPr>
      </w:r>
    </w:p>
    <w:tbl>
      <w:tblPr>
        <w:tblW w:w="15945" w:type="dxa"/>
        <w:jc w:val="center"/>
        <w:tblInd w:w="0" w:type="dxa"/>
        <w:tblBorders>
          <w:top w:val="single" w:sz="18" w:space="0" w:color="000000"/>
          <w:left w:val="single" w:sz="18" w:space="0" w:color="000000"/>
          <w:right w:val="single" w:sz="18" w:space="0" w:color="000000"/>
          <w:insideV w:val="single" w:sz="18" w:space="0" w:color="000000"/>
        </w:tblBorders>
        <w:tblCellMar>
          <w:top w:w="0" w:type="dxa"/>
          <w:left w:w="70" w:type="dxa"/>
          <w:bottom w:w="0" w:type="dxa"/>
          <w:right w:w="70" w:type="dxa"/>
        </w:tblCellMar>
        <w:tblLook w:val="0000"/>
      </w:tblPr>
      <w:tblGrid>
        <w:gridCol w:w="2763"/>
        <w:gridCol w:w="6378"/>
        <w:gridCol w:w="3061"/>
        <w:gridCol w:w="3742"/>
      </w:tblGrid>
      <w:tr>
        <w:trPr>
          <w:cantSplit w:val="true"/>
        </w:trPr>
        <w:tc>
          <w:tcPr>
            <w:tcW w:w="15944" w:type="dxa"/>
            <w:gridSpan w:val="4"/>
            <w:tcBorders>
              <w:top w:val="single" w:sz="18" w:space="0" w:color="000000"/>
              <w:left w:val="single" w:sz="18" w:space="0" w:color="000000"/>
              <w:right w:val="single" w:sz="18" w:space="0" w:color="000000"/>
              <w:insideV w:val="single" w:sz="18" w:space="0" w:color="000000"/>
            </w:tcBorders>
            <w:shd w:fill="auto" w:val="clear"/>
          </w:tcPr>
          <w:p>
            <w:pPr>
              <w:pStyle w:val="Normal"/>
              <w:spacing w:before="60" w:after="60"/>
              <w:jc w:val="center"/>
              <w:rPr>
                <w:sz w:val="18"/>
              </w:rPr>
            </w:pPr>
            <w:r>
              <w:rPr>
                <w:sz w:val="18"/>
              </w:rPr>
              <w:t xml:space="preserve">Dépenses d’investissement concernant des biens mis à disposition de tiers non bénéficiaires du FCTVA : </w:t>
            </w:r>
          </w:p>
          <w:p>
            <w:pPr>
              <w:pStyle w:val="Normal"/>
              <w:spacing w:before="0" w:after="120"/>
              <w:jc w:val="center"/>
              <w:rPr>
                <w:sz w:val="18"/>
              </w:rPr>
            </w:pPr>
            <w:r>
              <w:rPr>
                <w:sz w:val="18"/>
              </w:rPr>
              <w:t>pour les dépenses sur des biens confiés à des tiers dans les cas non prévus aux a, b, c de L.1615-7 du CGCT</w:t>
            </w:r>
          </w:p>
        </w:tc>
      </w:tr>
      <w:tr>
        <w:trPr>
          <w:cantSplit w:val="true"/>
        </w:trPr>
        <w:tc>
          <w:tcPr>
            <w:tcW w:w="2763" w:type="dxa"/>
            <w:tcBorders>
              <w:top w:val="single" w:sz="6" w:space="0" w:color="000000"/>
              <w:left w:val="single" w:sz="18" w:space="0" w:color="000000"/>
              <w:bottom w:val="single" w:sz="6" w:space="0" w:color="000000"/>
              <w:insideH w:val="single" w:sz="6" w:space="0" w:color="000000"/>
            </w:tcBorders>
            <w:shd w:fill="auto" w:val="clear"/>
            <w:vAlign w:val="center"/>
          </w:tcPr>
          <w:p>
            <w:pPr>
              <w:pStyle w:val="Normal"/>
              <w:spacing w:before="120" w:after="120"/>
              <w:jc w:val="center"/>
              <w:rPr>
                <w:sz w:val="20"/>
              </w:rPr>
            </w:pPr>
            <w:r>
              <w:rPr>
                <w:sz w:val="20"/>
              </w:rPr>
              <w:t>Tiers</w:t>
            </w:r>
          </w:p>
        </w:tc>
        <w:tc>
          <w:tcPr>
            <w:tcW w:w="6378" w:type="dxa"/>
            <w:tcBorders>
              <w:top w:val="single" w:sz="6" w:space="0" w:color="000000"/>
              <w:bottom w:val="single" w:sz="6" w:space="0" w:color="000000"/>
              <w:insideH w:val="single" w:sz="6" w:space="0" w:color="000000"/>
            </w:tcBorders>
            <w:shd w:fill="auto" w:val="clear"/>
            <w:vAlign w:val="center"/>
          </w:tcPr>
          <w:p>
            <w:pPr>
              <w:pStyle w:val="Normal"/>
              <w:spacing w:before="120" w:after="120"/>
              <w:jc w:val="center"/>
              <w:rPr>
                <w:sz w:val="20"/>
              </w:rPr>
            </w:pPr>
            <w:r>
              <w:rPr>
                <w:sz w:val="20"/>
              </w:rPr>
              <w:t>Opérations</w:t>
            </w:r>
          </w:p>
        </w:tc>
        <w:tc>
          <w:tcPr>
            <w:tcW w:w="3061" w:type="dxa"/>
            <w:tcBorders>
              <w:top w:val="single" w:sz="6" w:space="0" w:color="000000"/>
              <w:bottom w:val="single" w:sz="6" w:space="0" w:color="000000"/>
              <w:insideH w:val="single" w:sz="6" w:space="0" w:color="000000"/>
            </w:tcBorders>
            <w:shd w:fill="auto" w:val="clear"/>
            <w:vAlign w:val="center"/>
          </w:tcPr>
          <w:p>
            <w:pPr>
              <w:pStyle w:val="Normal"/>
              <w:spacing w:before="120" w:after="120"/>
              <w:jc w:val="center"/>
              <w:rPr>
                <w:sz w:val="20"/>
              </w:rPr>
            </w:pPr>
            <w:r>
              <w:rPr>
                <w:sz w:val="20"/>
              </w:rPr>
              <w:t>Montants</w:t>
            </w:r>
          </w:p>
        </w:tc>
        <w:tc>
          <w:tcPr>
            <w:tcW w:w="3742" w:type="dxa"/>
            <w:tcBorders>
              <w:top w:val="single" w:sz="6" w:space="0" w:color="000000"/>
              <w:bottom w:val="single" w:sz="6" w:space="0" w:color="000000"/>
              <w:right w:val="single" w:sz="18" w:space="0" w:color="000000"/>
              <w:insideH w:val="single" w:sz="6" w:space="0" w:color="000000"/>
              <w:insideV w:val="single" w:sz="18" w:space="0" w:color="000000"/>
            </w:tcBorders>
            <w:shd w:fill="auto" w:val="clear"/>
            <w:vAlign w:val="center"/>
          </w:tcPr>
          <w:p>
            <w:pPr>
              <w:pStyle w:val="Normal"/>
              <w:spacing w:before="120" w:after="120"/>
              <w:jc w:val="center"/>
              <w:rPr>
                <w:sz w:val="20"/>
              </w:rPr>
            </w:pPr>
            <w:r>
              <w:rPr>
                <w:sz w:val="20"/>
              </w:rPr>
              <w:t>Page du compte administratif</w:t>
            </w:r>
          </w:p>
        </w:tc>
      </w:tr>
      <w:tr>
        <w:trPr>
          <w:cantSplit w:val="true"/>
        </w:trPr>
        <w:tc>
          <w:tcPr>
            <w:tcW w:w="2763" w:type="dxa"/>
            <w:tcBorders>
              <w:left w:val="single" w:sz="18" w:space="0" w:color="000000"/>
            </w:tcBorders>
            <w:shd w:fill="auto" w:val="clear"/>
          </w:tcPr>
          <w:p>
            <w:pPr>
              <w:pStyle w:val="Normal"/>
              <w:jc w:val="center"/>
              <w:rPr/>
            </w:pPr>
            <w:r>
              <w:rPr/>
            </w:r>
          </w:p>
        </w:tc>
        <w:tc>
          <w:tcPr>
            <w:tcW w:w="6378" w:type="dxa"/>
            <w:tcBorders/>
            <w:shd w:fill="auto" w:val="clear"/>
          </w:tcPr>
          <w:p>
            <w:pPr>
              <w:pStyle w:val="Normal"/>
              <w:jc w:val="center"/>
              <w:rPr/>
            </w:pPr>
            <w:r>
              <w:rPr/>
            </w:r>
          </w:p>
        </w:tc>
        <w:tc>
          <w:tcPr>
            <w:tcW w:w="3061" w:type="dxa"/>
            <w:tcBorders/>
            <w:shd w:fill="auto" w:val="clear"/>
          </w:tcPr>
          <w:p>
            <w:pPr>
              <w:pStyle w:val="Normal"/>
              <w:jc w:val="center"/>
              <w:rPr/>
            </w:pPr>
            <w:r>
              <w:rPr/>
            </w:r>
          </w:p>
        </w:tc>
        <w:tc>
          <w:tcPr>
            <w:tcW w:w="3742" w:type="dxa"/>
            <w:tcBorders>
              <w:right w:val="single" w:sz="18" w:space="0" w:color="000000"/>
              <w:insideV w:val="single" w:sz="18" w:space="0" w:color="000000"/>
            </w:tcBorders>
            <w:shd w:fill="auto" w:val="clear"/>
          </w:tcPr>
          <w:p>
            <w:pPr>
              <w:pStyle w:val="Normal"/>
              <w:jc w:val="center"/>
              <w:rPr/>
            </w:pPr>
            <w:r>
              <w:rPr/>
            </w:r>
          </w:p>
        </w:tc>
      </w:tr>
      <w:tr>
        <w:trPr>
          <w:cantSplit w:val="true"/>
        </w:trPr>
        <w:tc>
          <w:tcPr>
            <w:tcW w:w="2763" w:type="dxa"/>
            <w:tcBorders>
              <w:left w:val="single" w:sz="18" w:space="0" w:color="000000"/>
              <w:bottom w:val="single" w:sz="18" w:space="0" w:color="000000"/>
              <w:insideH w:val="single" w:sz="18" w:space="0" w:color="000000"/>
            </w:tcBorders>
            <w:shd w:fill="auto" w:val="clear"/>
          </w:tcPr>
          <w:p>
            <w:pPr>
              <w:pStyle w:val="Normal"/>
              <w:jc w:val="center"/>
              <w:rPr/>
            </w:pPr>
            <w:r>
              <w:rPr/>
            </w:r>
          </w:p>
        </w:tc>
        <w:tc>
          <w:tcPr>
            <w:tcW w:w="6378" w:type="dxa"/>
            <w:tcBorders>
              <w:bottom w:val="single" w:sz="18" w:space="0" w:color="000000"/>
              <w:insideH w:val="single" w:sz="18" w:space="0" w:color="000000"/>
            </w:tcBorders>
            <w:shd w:fill="auto" w:val="clear"/>
          </w:tcPr>
          <w:p>
            <w:pPr>
              <w:pStyle w:val="Normal"/>
              <w:tabs>
                <w:tab w:val="clear" w:pos="708"/>
                <w:tab w:val="left" w:pos="4466" w:leader="none"/>
              </w:tabs>
              <w:jc w:val="center"/>
              <w:rPr/>
            </w:pPr>
            <w:r>
              <w:rPr/>
            </w:r>
          </w:p>
        </w:tc>
        <w:tc>
          <w:tcPr>
            <w:tcW w:w="3061" w:type="dxa"/>
            <w:tcBorders>
              <w:bottom w:val="single" w:sz="18" w:space="0" w:color="000000"/>
              <w:insideH w:val="single" w:sz="18" w:space="0" w:color="000000"/>
            </w:tcBorders>
            <w:shd w:fill="auto" w:val="clear"/>
          </w:tcPr>
          <w:p>
            <w:pPr>
              <w:pStyle w:val="Normal"/>
              <w:jc w:val="center"/>
              <w:rPr/>
            </w:pPr>
            <w:r>
              <w:rPr/>
            </w:r>
          </w:p>
        </w:tc>
        <w:tc>
          <w:tcPr>
            <w:tcW w:w="3742" w:type="dxa"/>
            <w:tcBorders>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bl>
    <w:p>
      <w:pPr>
        <w:pStyle w:val="Normal"/>
        <w:rPr/>
      </w:pPr>
      <w:r>
        <w:rPr/>
      </w:r>
    </w:p>
    <w:p>
      <w:pPr>
        <w:pStyle w:val="Normal"/>
        <w:rPr/>
      </w:pPr>
      <w:r>
        <w:rPr/>
      </w:r>
    </w:p>
    <w:tbl>
      <w:tblPr>
        <w:tblW w:w="15945" w:type="dxa"/>
        <w:jc w:val="center"/>
        <w:tblInd w:w="0" w:type="dxa"/>
        <w:tblBorders>
          <w:top w:val="single" w:sz="18" w:space="0" w:color="000000"/>
          <w:left w:val="single" w:sz="18" w:space="0" w:color="000000"/>
          <w:right w:val="single" w:sz="18" w:space="0" w:color="000000"/>
          <w:insideV w:val="single" w:sz="18" w:space="0" w:color="000000"/>
        </w:tblBorders>
        <w:tblCellMar>
          <w:top w:w="0" w:type="dxa"/>
          <w:left w:w="70" w:type="dxa"/>
          <w:bottom w:w="0" w:type="dxa"/>
          <w:right w:w="70" w:type="dxa"/>
        </w:tblCellMar>
        <w:tblLook w:val="0000"/>
      </w:tblPr>
      <w:tblGrid>
        <w:gridCol w:w="2763"/>
        <w:gridCol w:w="6378"/>
        <w:gridCol w:w="3061"/>
        <w:gridCol w:w="3742"/>
      </w:tblGrid>
      <w:tr>
        <w:trPr>
          <w:cantSplit w:val="true"/>
        </w:trPr>
        <w:tc>
          <w:tcPr>
            <w:tcW w:w="15944" w:type="dxa"/>
            <w:gridSpan w:val="4"/>
            <w:tcBorders>
              <w:top w:val="single" w:sz="18" w:space="0" w:color="000000"/>
              <w:left w:val="single" w:sz="18" w:space="0" w:color="000000"/>
              <w:right w:val="single" w:sz="18" w:space="0" w:color="000000"/>
              <w:insideV w:val="single" w:sz="18" w:space="0" w:color="000000"/>
            </w:tcBorders>
            <w:shd w:fill="auto" w:val="clear"/>
          </w:tcPr>
          <w:p>
            <w:pPr>
              <w:pStyle w:val="Normal"/>
              <w:spacing w:before="120" w:after="0"/>
              <w:jc w:val="center"/>
              <w:rPr>
                <w:sz w:val="18"/>
              </w:rPr>
            </w:pPr>
            <w:r>
              <w:rPr>
                <w:sz w:val="18"/>
              </w:rPr>
              <w:t xml:space="preserve">Dépenses d’investissement de voirie réalisées par un groupement de collectivités compétent en la matière </w:t>
            </w:r>
          </w:p>
          <w:p>
            <w:pPr>
              <w:pStyle w:val="Normal"/>
              <w:jc w:val="center"/>
              <w:rPr>
                <w:sz w:val="18"/>
              </w:rPr>
            </w:pPr>
            <w:r>
              <w:rPr>
                <w:sz w:val="18"/>
              </w:rPr>
              <w:t>ayant fait l'objet d'une réintégration par une opération d'ordre budgétaire au compte administratif de la collectivité</w:t>
            </w:r>
          </w:p>
          <w:p>
            <w:pPr>
              <w:pStyle w:val="Normal"/>
              <w:spacing w:before="120" w:after="120"/>
              <w:jc w:val="center"/>
              <w:rPr>
                <w:sz w:val="18"/>
              </w:rPr>
            </w:pPr>
            <w:r>
              <w:rPr>
                <w:sz w:val="18"/>
              </w:rPr>
              <w:t xml:space="preserve">Le groupement bénéficie directement d'une attribution du FCTVA au titre de ces dépenses </w:t>
            </w:r>
          </w:p>
        </w:tc>
      </w:tr>
      <w:tr>
        <w:trPr>
          <w:cantSplit w:val="true"/>
        </w:trPr>
        <w:tc>
          <w:tcPr>
            <w:tcW w:w="2763" w:type="dxa"/>
            <w:tcBorders>
              <w:top w:val="single" w:sz="6" w:space="0" w:color="000000"/>
              <w:left w:val="single" w:sz="18" w:space="0" w:color="000000"/>
              <w:bottom w:val="single" w:sz="6" w:space="0" w:color="000000"/>
              <w:insideH w:val="single" w:sz="6" w:space="0" w:color="000000"/>
            </w:tcBorders>
            <w:shd w:fill="auto" w:val="clear"/>
            <w:vAlign w:val="center"/>
          </w:tcPr>
          <w:p>
            <w:pPr>
              <w:pStyle w:val="Normal"/>
              <w:spacing w:before="120" w:after="120"/>
              <w:jc w:val="center"/>
              <w:rPr>
                <w:sz w:val="20"/>
              </w:rPr>
            </w:pPr>
            <w:r>
              <w:rPr>
                <w:sz w:val="20"/>
              </w:rPr>
              <w:t>Tiers</w:t>
            </w:r>
          </w:p>
        </w:tc>
        <w:tc>
          <w:tcPr>
            <w:tcW w:w="6378" w:type="dxa"/>
            <w:tcBorders>
              <w:top w:val="single" w:sz="6" w:space="0" w:color="000000"/>
              <w:bottom w:val="single" w:sz="6" w:space="0" w:color="000000"/>
              <w:insideH w:val="single" w:sz="6" w:space="0" w:color="000000"/>
            </w:tcBorders>
            <w:shd w:fill="auto" w:val="clear"/>
            <w:vAlign w:val="center"/>
          </w:tcPr>
          <w:p>
            <w:pPr>
              <w:pStyle w:val="Normal"/>
              <w:spacing w:before="120" w:after="120"/>
              <w:jc w:val="center"/>
              <w:rPr>
                <w:sz w:val="20"/>
              </w:rPr>
            </w:pPr>
            <w:r>
              <w:rPr>
                <w:sz w:val="20"/>
              </w:rPr>
              <w:t>Opérations</w:t>
            </w:r>
          </w:p>
        </w:tc>
        <w:tc>
          <w:tcPr>
            <w:tcW w:w="3061" w:type="dxa"/>
            <w:tcBorders>
              <w:top w:val="single" w:sz="6" w:space="0" w:color="000000"/>
              <w:bottom w:val="single" w:sz="6" w:space="0" w:color="000000"/>
              <w:insideH w:val="single" w:sz="6" w:space="0" w:color="000000"/>
            </w:tcBorders>
            <w:shd w:fill="auto" w:val="clear"/>
            <w:vAlign w:val="center"/>
          </w:tcPr>
          <w:p>
            <w:pPr>
              <w:pStyle w:val="Normal"/>
              <w:spacing w:before="120" w:after="120"/>
              <w:jc w:val="center"/>
              <w:rPr>
                <w:sz w:val="20"/>
              </w:rPr>
            </w:pPr>
            <w:r>
              <w:rPr>
                <w:sz w:val="20"/>
              </w:rPr>
              <w:t>Montants</w:t>
            </w:r>
          </w:p>
        </w:tc>
        <w:tc>
          <w:tcPr>
            <w:tcW w:w="3742" w:type="dxa"/>
            <w:tcBorders>
              <w:top w:val="single" w:sz="6" w:space="0" w:color="000000"/>
              <w:bottom w:val="single" w:sz="6" w:space="0" w:color="000000"/>
              <w:right w:val="single" w:sz="18" w:space="0" w:color="000000"/>
              <w:insideH w:val="single" w:sz="6" w:space="0" w:color="000000"/>
              <w:insideV w:val="single" w:sz="18" w:space="0" w:color="000000"/>
            </w:tcBorders>
            <w:shd w:fill="auto" w:val="clear"/>
            <w:vAlign w:val="center"/>
          </w:tcPr>
          <w:p>
            <w:pPr>
              <w:pStyle w:val="Normal"/>
              <w:spacing w:before="120" w:after="120"/>
              <w:jc w:val="center"/>
              <w:rPr>
                <w:sz w:val="20"/>
              </w:rPr>
            </w:pPr>
            <w:r>
              <w:rPr>
                <w:sz w:val="20"/>
              </w:rPr>
              <w:t>Page du compte administratif</w:t>
            </w:r>
          </w:p>
        </w:tc>
      </w:tr>
      <w:tr>
        <w:trPr>
          <w:cantSplit w:val="true"/>
        </w:trPr>
        <w:tc>
          <w:tcPr>
            <w:tcW w:w="2763" w:type="dxa"/>
            <w:tcBorders>
              <w:left w:val="single" w:sz="18" w:space="0" w:color="000000"/>
            </w:tcBorders>
            <w:shd w:fill="auto" w:val="clear"/>
          </w:tcPr>
          <w:p>
            <w:pPr>
              <w:pStyle w:val="Normal"/>
              <w:jc w:val="center"/>
              <w:rPr/>
            </w:pPr>
            <w:r>
              <w:rPr/>
            </w:r>
          </w:p>
        </w:tc>
        <w:tc>
          <w:tcPr>
            <w:tcW w:w="6378" w:type="dxa"/>
            <w:tcBorders/>
            <w:shd w:fill="auto" w:val="clear"/>
          </w:tcPr>
          <w:p>
            <w:pPr>
              <w:pStyle w:val="Normal"/>
              <w:jc w:val="center"/>
              <w:rPr/>
            </w:pPr>
            <w:r>
              <w:rPr/>
            </w:r>
          </w:p>
        </w:tc>
        <w:tc>
          <w:tcPr>
            <w:tcW w:w="3061" w:type="dxa"/>
            <w:tcBorders/>
            <w:shd w:fill="auto" w:val="clear"/>
          </w:tcPr>
          <w:p>
            <w:pPr>
              <w:pStyle w:val="Normal"/>
              <w:jc w:val="center"/>
              <w:rPr/>
            </w:pPr>
            <w:r>
              <w:rPr/>
            </w:r>
          </w:p>
        </w:tc>
        <w:tc>
          <w:tcPr>
            <w:tcW w:w="3742" w:type="dxa"/>
            <w:tcBorders>
              <w:right w:val="single" w:sz="18" w:space="0" w:color="000000"/>
              <w:insideV w:val="single" w:sz="18" w:space="0" w:color="000000"/>
            </w:tcBorders>
            <w:shd w:fill="auto" w:val="clear"/>
          </w:tcPr>
          <w:p>
            <w:pPr>
              <w:pStyle w:val="Normal"/>
              <w:jc w:val="center"/>
              <w:rPr/>
            </w:pPr>
            <w:r>
              <w:rPr/>
            </w:r>
          </w:p>
        </w:tc>
      </w:tr>
      <w:tr>
        <w:trPr>
          <w:cantSplit w:val="true"/>
        </w:trPr>
        <w:tc>
          <w:tcPr>
            <w:tcW w:w="2763" w:type="dxa"/>
            <w:tcBorders>
              <w:left w:val="single" w:sz="18" w:space="0" w:color="000000"/>
              <w:bottom w:val="single" w:sz="18" w:space="0" w:color="000000"/>
              <w:insideH w:val="single" w:sz="18" w:space="0" w:color="000000"/>
            </w:tcBorders>
            <w:shd w:fill="auto" w:val="clear"/>
          </w:tcPr>
          <w:p>
            <w:pPr>
              <w:pStyle w:val="Normal"/>
              <w:jc w:val="center"/>
              <w:rPr/>
            </w:pPr>
            <w:r>
              <w:rPr/>
            </w:r>
          </w:p>
        </w:tc>
        <w:tc>
          <w:tcPr>
            <w:tcW w:w="6378" w:type="dxa"/>
            <w:tcBorders>
              <w:bottom w:val="single" w:sz="18" w:space="0" w:color="000000"/>
              <w:insideH w:val="single" w:sz="18" w:space="0" w:color="000000"/>
            </w:tcBorders>
            <w:shd w:fill="auto" w:val="clear"/>
          </w:tcPr>
          <w:p>
            <w:pPr>
              <w:pStyle w:val="Normal"/>
              <w:jc w:val="center"/>
              <w:rPr/>
            </w:pPr>
            <w:r>
              <w:rPr/>
            </w:r>
          </w:p>
        </w:tc>
        <w:tc>
          <w:tcPr>
            <w:tcW w:w="3061" w:type="dxa"/>
            <w:tcBorders>
              <w:bottom w:val="single" w:sz="18" w:space="0" w:color="000000"/>
              <w:insideH w:val="single" w:sz="18" w:space="0" w:color="000000"/>
            </w:tcBorders>
            <w:shd w:fill="auto" w:val="clear"/>
          </w:tcPr>
          <w:p>
            <w:pPr>
              <w:pStyle w:val="Normal"/>
              <w:jc w:val="center"/>
              <w:rPr/>
            </w:pPr>
            <w:r>
              <w:rPr/>
            </w:r>
          </w:p>
        </w:tc>
        <w:tc>
          <w:tcPr>
            <w:tcW w:w="3742" w:type="dxa"/>
            <w:tcBorders>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bl>
    <w:p>
      <w:pPr>
        <w:pStyle w:val="Normal"/>
        <w:rPr/>
      </w:pPr>
      <w:r>
        <w:rPr/>
      </w:r>
    </w:p>
    <w:p>
      <w:pPr>
        <w:pStyle w:val="Normal"/>
        <w:rPr/>
      </w:pPr>
      <w:r>
        <w:rPr/>
      </w:r>
    </w:p>
    <w:tbl>
      <w:tblPr>
        <w:tblW w:w="15947" w:type="dxa"/>
        <w:jc w:val="center"/>
        <w:tblInd w:w="0" w:type="dxa"/>
        <w:tblBorders>
          <w:top w:val="single" w:sz="18" w:space="0" w:color="000000"/>
          <w:left w:val="single" w:sz="18" w:space="0" w:color="000000"/>
          <w:right w:val="single" w:sz="18" w:space="0" w:color="000000"/>
          <w:insideV w:val="single" w:sz="18" w:space="0" w:color="000000"/>
        </w:tblBorders>
        <w:tblCellMar>
          <w:top w:w="0" w:type="dxa"/>
          <w:left w:w="70" w:type="dxa"/>
          <w:bottom w:w="0" w:type="dxa"/>
          <w:right w:w="70" w:type="dxa"/>
        </w:tblCellMar>
        <w:tblLook w:val="0000"/>
      </w:tblPr>
      <w:tblGrid>
        <w:gridCol w:w="4572"/>
        <w:gridCol w:w="4572"/>
        <w:gridCol w:w="3119"/>
        <w:gridCol w:w="3683"/>
      </w:tblGrid>
      <w:tr>
        <w:trPr>
          <w:cantSplit w:val="true"/>
        </w:trPr>
        <w:tc>
          <w:tcPr>
            <w:tcW w:w="15946" w:type="dxa"/>
            <w:gridSpan w:val="4"/>
            <w:tcBorders>
              <w:top w:val="single" w:sz="18" w:space="0" w:color="000000"/>
              <w:left w:val="single" w:sz="18" w:space="0" w:color="000000"/>
              <w:right w:val="single" w:sz="18" w:space="0" w:color="000000"/>
              <w:insideV w:val="single" w:sz="18" w:space="0" w:color="000000"/>
            </w:tcBorders>
            <w:shd w:fill="auto" w:val="clear"/>
          </w:tcPr>
          <w:p>
            <w:pPr>
              <w:pStyle w:val="Normal"/>
              <w:spacing w:before="120" w:after="0"/>
              <w:jc w:val="center"/>
              <w:rPr>
                <w:sz w:val="18"/>
              </w:rPr>
            </w:pPr>
            <w:r>
              <w:rPr>
                <w:sz w:val="18"/>
              </w:rPr>
              <w:t>Dépenses de voirie réalisées par une autre collectivité ayant fait l’objet d’une réintégration par une opération d’ordre budgétaire au compte administratif de la collectivité bénéficiaire</w:t>
            </w:r>
          </w:p>
          <w:p>
            <w:pPr>
              <w:pStyle w:val="Normal"/>
              <w:spacing w:before="0" w:after="120"/>
              <w:jc w:val="center"/>
              <w:rPr>
                <w:sz w:val="18"/>
              </w:rPr>
            </w:pPr>
            <w:r>
              <w:rPr>
                <w:sz w:val="18"/>
              </w:rPr>
              <w:t>(article L. 1615-2 du CGCT)</w:t>
            </w:r>
          </w:p>
        </w:tc>
      </w:tr>
      <w:tr>
        <w:trPr>
          <w:cantSplit w:val="true"/>
        </w:trPr>
        <w:tc>
          <w:tcPr>
            <w:tcW w:w="4572" w:type="dxa"/>
            <w:tcBorders>
              <w:top w:val="single" w:sz="6" w:space="0" w:color="000000"/>
              <w:left w:val="single" w:sz="18"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spacing w:before="120" w:after="120"/>
              <w:jc w:val="center"/>
              <w:rPr>
                <w:sz w:val="20"/>
              </w:rPr>
            </w:pPr>
            <w:r>
              <w:rPr>
                <w:sz w:val="20"/>
              </w:rPr>
              <w:t>Nom de la collectivité territoriale ou du groupement ayant réalisé les travaux</w:t>
            </w:r>
          </w:p>
        </w:tc>
        <w:tc>
          <w:tcPr>
            <w:tcW w:w="4572" w:type="dxa"/>
            <w:tcBorders>
              <w:top w:val="single" w:sz="6" w:space="0" w:color="000000"/>
              <w:bottom w:val="single" w:sz="6" w:space="0" w:color="000000"/>
              <w:insideH w:val="single" w:sz="6" w:space="0" w:color="000000"/>
            </w:tcBorders>
            <w:shd w:fill="auto" w:val="clear"/>
            <w:vAlign w:val="center"/>
          </w:tcPr>
          <w:p>
            <w:pPr>
              <w:pStyle w:val="Normal"/>
              <w:spacing w:before="120" w:after="120"/>
              <w:jc w:val="center"/>
              <w:rPr>
                <w:sz w:val="20"/>
              </w:rPr>
            </w:pPr>
            <w:r>
              <w:rPr>
                <w:sz w:val="20"/>
              </w:rPr>
              <w:t>Nature de l’opération et lieu</w:t>
            </w:r>
          </w:p>
        </w:tc>
        <w:tc>
          <w:tcPr>
            <w:tcW w:w="3119" w:type="dxa"/>
            <w:tcBorders>
              <w:top w:val="single" w:sz="6" w:space="0" w:color="000000"/>
              <w:bottom w:val="single" w:sz="6" w:space="0" w:color="000000"/>
              <w:insideH w:val="single" w:sz="6" w:space="0" w:color="000000"/>
            </w:tcBorders>
            <w:shd w:fill="auto" w:val="clear"/>
            <w:vAlign w:val="center"/>
          </w:tcPr>
          <w:p>
            <w:pPr>
              <w:pStyle w:val="Normal"/>
              <w:spacing w:before="120" w:after="120"/>
              <w:jc w:val="center"/>
              <w:rPr>
                <w:sz w:val="20"/>
              </w:rPr>
            </w:pPr>
            <w:r>
              <w:rPr>
                <w:sz w:val="20"/>
              </w:rPr>
              <w:t>Montants</w:t>
            </w:r>
          </w:p>
        </w:tc>
        <w:tc>
          <w:tcPr>
            <w:tcW w:w="3683" w:type="dxa"/>
            <w:tcBorders>
              <w:top w:val="single" w:sz="6" w:space="0" w:color="000000"/>
              <w:bottom w:val="single" w:sz="6" w:space="0" w:color="000000"/>
              <w:right w:val="single" w:sz="18" w:space="0" w:color="000000"/>
              <w:insideH w:val="single" w:sz="6" w:space="0" w:color="000000"/>
              <w:insideV w:val="single" w:sz="18" w:space="0" w:color="000000"/>
            </w:tcBorders>
            <w:shd w:fill="auto" w:val="clear"/>
            <w:vAlign w:val="center"/>
          </w:tcPr>
          <w:p>
            <w:pPr>
              <w:pStyle w:val="Normal"/>
              <w:spacing w:before="120" w:after="120"/>
              <w:jc w:val="center"/>
              <w:rPr>
                <w:sz w:val="20"/>
              </w:rPr>
            </w:pPr>
            <w:r>
              <w:rPr>
                <w:sz w:val="20"/>
              </w:rPr>
              <w:t>Page du compte administratif</w:t>
            </w:r>
          </w:p>
        </w:tc>
      </w:tr>
      <w:tr>
        <w:trPr>
          <w:cantSplit w:val="true"/>
        </w:trPr>
        <w:tc>
          <w:tcPr>
            <w:tcW w:w="4572" w:type="dxa"/>
            <w:tcBorders>
              <w:left w:val="single" w:sz="18" w:space="0" w:color="000000"/>
              <w:right w:val="single" w:sz="4" w:space="0" w:color="000000"/>
              <w:insideV w:val="single" w:sz="4" w:space="0" w:color="000000"/>
            </w:tcBorders>
            <w:shd w:fill="auto" w:val="clear"/>
          </w:tcPr>
          <w:p>
            <w:pPr>
              <w:pStyle w:val="Normal"/>
              <w:jc w:val="center"/>
              <w:rPr/>
            </w:pPr>
            <w:r>
              <w:rPr/>
            </w:r>
          </w:p>
        </w:tc>
        <w:tc>
          <w:tcPr>
            <w:tcW w:w="4572" w:type="dxa"/>
            <w:tcBorders/>
            <w:shd w:fill="auto" w:val="clear"/>
          </w:tcPr>
          <w:p>
            <w:pPr>
              <w:pStyle w:val="Normal"/>
              <w:jc w:val="center"/>
              <w:rPr/>
            </w:pPr>
            <w:r>
              <w:rPr/>
            </w:r>
          </w:p>
        </w:tc>
        <w:tc>
          <w:tcPr>
            <w:tcW w:w="3119" w:type="dxa"/>
            <w:tcBorders/>
            <w:shd w:fill="auto" w:val="clear"/>
          </w:tcPr>
          <w:p>
            <w:pPr>
              <w:pStyle w:val="Normal"/>
              <w:jc w:val="center"/>
              <w:rPr/>
            </w:pPr>
            <w:r>
              <w:rPr/>
            </w:r>
          </w:p>
        </w:tc>
        <w:tc>
          <w:tcPr>
            <w:tcW w:w="3683" w:type="dxa"/>
            <w:tcBorders>
              <w:right w:val="single" w:sz="18" w:space="0" w:color="000000"/>
              <w:insideV w:val="single" w:sz="18" w:space="0" w:color="000000"/>
            </w:tcBorders>
            <w:shd w:fill="auto" w:val="clear"/>
          </w:tcPr>
          <w:p>
            <w:pPr>
              <w:pStyle w:val="Normal"/>
              <w:jc w:val="center"/>
              <w:rPr/>
            </w:pPr>
            <w:r>
              <w:rPr/>
            </w:r>
          </w:p>
        </w:tc>
      </w:tr>
      <w:tr>
        <w:trPr>
          <w:cantSplit w:val="true"/>
        </w:trPr>
        <w:tc>
          <w:tcPr>
            <w:tcW w:w="4572" w:type="dxa"/>
            <w:tcBorders>
              <w:left w:val="single" w:sz="18" w:space="0" w:color="000000"/>
              <w:bottom w:val="single" w:sz="18" w:space="0" w:color="000000"/>
              <w:right w:val="single" w:sz="4" w:space="0" w:color="000000"/>
              <w:insideH w:val="single" w:sz="18" w:space="0" w:color="000000"/>
              <w:insideV w:val="single" w:sz="4" w:space="0" w:color="000000"/>
            </w:tcBorders>
            <w:shd w:fill="auto" w:val="clear"/>
          </w:tcPr>
          <w:p>
            <w:pPr>
              <w:pStyle w:val="Normal"/>
              <w:jc w:val="center"/>
              <w:rPr/>
            </w:pPr>
            <w:r>
              <w:rPr/>
            </w:r>
          </w:p>
        </w:tc>
        <w:tc>
          <w:tcPr>
            <w:tcW w:w="4572" w:type="dxa"/>
            <w:tcBorders>
              <w:bottom w:val="single" w:sz="18" w:space="0" w:color="000000"/>
              <w:insideH w:val="single" w:sz="18" w:space="0" w:color="000000"/>
            </w:tcBorders>
            <w:shd w:fill="auto" w:val="clear"/>
          </w:tcPr>
          <w:p>
            <w:pPr>
              <w:pStyle w:val="Normal"/>
              <w:jc w:val="center"/>
              <w:rPr/>
            </w:pPr>
            <w:r>
              <w:rPr/>
            </w:r>
          </w:p>
        </w:tc>
        <w:tc>
          <w:tcPr>
            <w:tcW w:w="3119" w:type="dxa"/>
            <w:tcBorders>
              <w:bottom w:val="single" w:sz="18" w:space="0" w:color="000000"/>
              <w:insideH w:val="single" w:sz="18" w:space="0" w:color="000000"/>
            </w:tcBorders>
            <w:shd w:fill="auto" w:val="clear"/>
          </w:tcPr>
          <w:p>
            <w:pPr>
              <w:pStyle w:val="Normal"/>
              <w:jc w:val="center"/>
              <w:rPr/>
            </w:pPr>
            <w:r>
              <w:rPr/>
            </w:r>
          </w:p>
        </w:tc>
        <w:tc>
          <w:tcPr>
            <w:tcW w:w="3683" w:type="dxa"/>
            <w:tcBorders>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bl>
    <w:p>
      <w:pPr>
        <w:pStyle w:val="Normal"/>
        <w:rPr/>
      </w:pPr>
      <w:r>
        <w:rPr/>
      </w:r>
    </w:p>
    <w:p>
      <w:pPr>
        <w:pStyle w:val="Normal"/>
        <w:jc w:val="right"/>
        <w:rPr>
          <w:sz w:val="20"/>
        </w:rPr>
      </w:pPr>
      <w:r>
        <w:rPr>
          <w:sz w:val="20"/>
        </w:rPr>
        <w:t>Voir page suivante</w:t>
      </w:r>
    </w:p>
    <w:p>
      <w:pPr>
        <w:pStyle w:val="Normal"/>
        <w:jc w:val="right"/>
        <w:rPr/>
      </w:pPr>
      <w:r>
        <w:rPr/>
      </w:r>
    </w:p>
    <w:tbl>
      <w:tblPr>
        <w:tblW w:w="15946" w:type="dxa"/>
        <w:jc w:val="center"/>
        <w:tblInd w:w="0" w:type="dxa"/>
        <w:tblBorders>
          <w:top w:val="single" w:sz="18" w:space="0" w:color="000000"/>
          <w:left w:val="single" w:sz="18" w:space="0" w:color="000000"/>
          <w:right w:val="single" w:sz="18" w:space="0" w:color="000000"/>
          <w:insideV w:val="single" w:sz="18" w:space="0" w:color="000000"/>
        </w:tblBorders>
        <w:tblCellMar>
          <w:top w:w="0" w:type="dxa"/>
          <w:left w:w="70" w:type="dxa"/>
          <w:bottom w:w="0" w:type="dxa"/>
          <w:right w:w="70" w:type="dxa"/>
        </w:tblCellMar>
        <w:tblLook w:val="0000"/>
      </w:tblPr>
      <w:tblGrid>
        <w:gridCol w:w="9141"/>
        <w:gridCol w:w="3119"/>
        <w:gridCol w:w="3686"/>
      </w:tblGrid>
      <w:tr>
        <w:trPr>
          <w:cantSplit w:val="true"/>
        </w:trPr>
        <w:tc>
          <w:tcPr>
            <w:tcW w:w="15946" w:type="dxa"/>
            <w:gridSpan w:val="3"/>
            <w:tcBorders>
              <w:top w:val="single" w:sz="18" w:space="0" w:color="000000"/>
              <w:left w:val="single" w:sz="18" w:space="0" w:color="000000"/>
              <w:right w:val="single" w:sz="18" w:space="0" w:color="000000"/>
              <w:insideV w:val="single" w:sz="18" w:space="0" w:color="000000"/>
            </w:tcBorders>
            <w:shd w:fill="auto" w:val="clear"/>
            <w:vAlign w:val="center"/>
          </w:tcPr>
          <w:p>
            <w:pPr>
              <w:pStyle w:val="Normal"/>
              <w:spacing w:before="120" w:after="0"/>
              <w:jc w:val="center"/>
              <w:rPr>
                <w:sz w:val="18"/>
              </w:rPr>
            </w:pPr>
            <w:r>
              <w:rPr>
                <w:sz w:val="18"/>
              </w:rPr>
              <w:t>Opérations d’investissement concernant l'enseignement supérieur, n'ayant pas fait l'objet d'une maîtrise d'ouvrage conformément aux dispositions de l'article 211-7 du code de l’éducation</w:t>
            </w:r>
          </w:p>
        </w:tc>
      </w:tr>
      <w:tr>
        <w:trPr>
          <w:cantSplit w:val="true"/>
        </w:trPr>
        <w:tc>
          <w:tcPr>
            <w:tcW w:w="9141" w:type="dxa"/>
            <w:tcBorders>
              <w:top w:val="single" w:sz="6" w:space="0" w:color="000000"/>
              <w:left w:val="single" w:sz="18" w:space="0" w:color="000000"/>
              <w:bottom w:val="single" w:sz="6" w:space="0" w:color="000000"/>
              <w:insideH w:val="single" w:sz="6" w:space="0" w:color="000000"/>
            </w:tcBorders>
            <w:shd w:fill="auto" w:val="clear"/>
          </w:tcPr>
          <w:p>
            <w:pPr>
              <w:pStyle w:val="Normal"/>
              <w:spacing w:before="120" w:after="120"/>
              <w:jc w:val="center"/>
              <w:rPr>
                <w:sz w:val="20"/>
              </w:rPr>
            </w:pPr>
            <w:r>
              <w:rPr>
                <w:sz w:val="20"/>
              </w:rPr>
              <w:t>Opérations</w:t>
            </w:r>
          </w:p>
        </w:tc>
        <w:tc>
          <w:tcPr>
            <w:tcW w:w="3119" w:type="dxa"/>
            <w:tcBorders>
              <w:top w:val="single" w:sz="6" w:space="0" w:color="000000"/>
              <w:bottom w:val="single" w:sz="6" w:space="0" w:color="000000"/>
              <w:insideH w:val="single" w:sz="6" w:space="0" w:color="000000"/>
            </w:tcBorders>
            <w:shd w:fill="auto" w:val="clear"/>
          </w:tcPr>
          <w:p>
            <w:pPr>
              <w:pStyle w:val="Normal"/>
              <w:spacing w:before="120" w:after="120"/>
              <w:jc w:val="center"/>
              <w:rPr>
                <w:sz w:val="20"/>
              </w:rPr>
            </w:pPr>
            <w:r>
              <w:rPr>
                <w:sz w:val="20"/>
              </w:rPr>
              <w:t>Montants</w:t>
            </w:r>
          </w:p>
        </w:tc>
        <w:tc>
          <w:tcPr>
            <w:tcW w:w="3686" w:type="dxa"/>
            <w:tcBorders>
              <w:top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120" w:after="120"/>
              <w:jc w:val="center"/>
              <w:rPr>
                <w:sz w:val="20"/>
              </w:rPr>
            </w:pPr>
            <w:r>
              <w:rPr>
                <w:sz w:val="20"/>
              </w:rPr>
              <w:t>Page du compte administratif</w:t>
            </w:r>
          </w:p>
        </w:tc>
      </w:tr>
      <w:tr>
        <w:trPr>
          <w:cantSplit w:val="true"/>
        </w:trPr>
        <w:tc>
          <w:tcPr>
            <w:tcW w:w="9141" w:type="dxa"/>
            <w:tcBorders>
              <w:left w:val="single" w:sz="18" w:space="0" w:color="000000"/>
            </w:tcBorders>
            <w:shd w:fill="auto" w:val="clear"/>
          </w:tcPr>
          <w:p>
            <w:pPr>
              <w:pStyle w:val="Normal"/>
              <w:jc w:val="center"/>
              <w:rPr/>
            </w:pPr>
            <w:r>
              <w:rPr/>
            </w:r>
          </w:p>
        </w:tc>
        <w:tc>
          <w:tcPr>
            <w:tcW w:w="3119" w:type="dxa"/>
            <w:tcBorders/>
            <w:shd w:fill="auto" w:val="clear"/>
          </w:tcPr>
          <w:p>
            <w:pPr>
              <w:pStyle w:val="Normal"/>
              <w:jc w:val="center"/>
              <w:rPr/>
            </w:pPr>
            <w:r>
              <w:rPr/>
            </w:r>
          </w:p>
        </w:tc>
        <w:tc>
          <w:tcPr>
            <w:tcW w:w="3686" w:type="dxa"/>
            <w:tcBorders>
              <w:right w:val="single" w:sz="18" w:space="0" w:color="000000"/>
              <w:insideV w:val="single" w:sz="18" w:space="0" w:color="000000"/>
            </w:tcBorders>
            <w:shd w:fill="auto" w:val="clear"/>
          </w:tcPr>
          <w:p>
            <w:pPr>
              <w:pStyle w:val="Normal"/>
              <w:jc w:val="center"/>
              <w:rPr/>
            </w:pPr>
            <w:r>
              <w:rPr/>
            </w:r>
          </w:p>
        </w:tc>
      </w:tr>
      <w:tr>
        <w:trPr>
          <w:cantSplit w:val="true"/>
        </w:trPr>
        <w:tc>
          <w:tcPr>
            <w:tcW w:w="9141" w:type="dxa"/>
            <w:tcBorders>
              <w:left w:val="single" w:sz="18" w:space="0" w:color="000000"/>
              <w:bottom w:val="single" w:sz="18" w:space="0" w:color="000000"/>
              <w:insideH w:val="single" w:sz="18" w:space="0" w:color="000000"/>
            </w:tcBorders>
            <w:shd w:fill="auto" w:val="clear"/>
          </w:tcPr>
          <w:p>
            <w:pPr>
              <w:pStyle w:val="Normal"/>
              <w:jc w:val="center"/>
              <w:rPr/>
            </w:pPr>
            <w:r>
              <w:rPr/>
            </w:r>
          </w:p>
        </w:tc>
        <w:tc>
          <w:tcPr>
            <w:tcW w:w="3119" w:type="dxa"/>
            <w:tcBorders>
              <w:bottom w:val="single" w:sz="18" w:space="0" w:color="000000"/>
              <w:insideH w:val="single" w:sz="18" w:space="0" w:color="000000"/>
            </w:tcBorders>
            <w:shd w:fill="auto" w:val="clear"/>
          </w:tcPr>
          <w:p>
            <w:pPr>
              <w:pStyle w:val="Normal"/>
              <w:jc w:val="center"/>
              <w:rPr/>
            </w:pPr>
            <w:r>
              <w:rPr/>
            </w:r>
          </w:p>
        </w:tc>
        <w:tc>
          <w:tcPr>
            <w:tcW w:w="3686" w:type="dxa"/>
            <w:tcBorders>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bl>
    <w:p>
      <w:pPr>
        <w:pStyle w:val="Normal"/>
        <w:jc w:val="right"/>
        <w:rPr/>
      </w:pPr>
      <w:r>
        <w:rPr/>
      </w:r>
    </w:p>
    <w:p>
      <w:pPr>
        <w:pStyle w:val="Normal"/>
        <w:jc w:val="right"/>
        <w:rPr/>
      </w:pPr>
      <w:r>
        <w:rPr/>
      </w:r>
    </w:p>
    <w:p>
      <w:pPr>
        <w:pStyle w:val="Normal"/>
        <w:jc w:val="right"/>
        <w:rPr/>
      </w:pPr>
      <w:r>
        <w:rPr/>
      </w:r>
    </w:p>
    <w:tbl>
      <w:tblPr>
        <w:tblW w:w="15946" w:type="dxa"/>
        <w:jc w:val="center"/>
        <w:tblInd w:w="0" w:type="dxa"/>
        <w:tblBorders>
          <w:top w:val="single" w:sz="18" w:space="0" w:color="000000"/>
          <w:left w:val="single" w:sz="18" w:space="0" w:color="000000"/>
          <w:bottom w:val="single" w:sz="6" w:space="0" w:color="000000"/>
          <w:right w:val="single" w:sz="18" w:space="0" w:color="000000"/>
          <w:insideH w:val="single" w:sz="6" w:space="0" w:color="000000"/>
          <w:insideV w:val="single" w:sz="18" w:space="0" w:color="000000"/>
        </w:tblBorders>
        <w:tblCellMar>
          <w:top w:w="0" w:type="dxa"/>
          <w:left w:w="70" w:type="dxa"/>
          <w:bottom w:w="0" w:type="dxa"/>
          <w:right w:w="70" w:type="dxa"/>
        </w:tblCellMar>
        <w:tblLook w:val="0000"/>
      </w:tblPr>
      <w:tblGrid>
        <w:gridCol w:w="9141"/>
        <w:gridCol w:w="3119"/>
        <w:gridCol w:w="3686"/>
      </w:tblGrid>
      <w:tr>
        <w:trPr>
          <w:cantSplit w:val="true"/>
        </w:trPr>
        <w:tc>
          <w:tcPr>
            <w:tcW w:w="15946" w:type="dxa"/>
            <w:gridSpan w:val="3"/>
            <w:tcBorders>
              <w:top w:val="single" w:sz="18" w:space="0" w:color="000000"/>
              <w:left w:val="single" w:sz="18"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120" w:after="120"/>
              <w:jc w:val="center"/>
              <w:rPr>
                <w:sz w:val="18"/>
              </w:rPr>
            </w:pPr>
            <w:r>
              <w:rPr>
                <w:sz w:val="18"/>
              </w:rPr>
              <w:t>Avances et acomptes versés sur commandes d'immobilisations (comptes 237 ou 238 « avances et acomptes »)</w:t>
            </w:r>
          </w:p>
          <w:p>
            <w:pPr>
              <w:pStyle w:val="Normal"/>
              <w:spacing w:before="0" w:after="120"/>
              <w:jc w:val="center"/>
              <w:rPr>
                <w:sz w:val="18"/>
              </w:rPr>
            </w:pPr>
            <w:r>
              <w:rPr>
                <w:sz w:val="18"/>
              </w:rPr>
              <w:t>Elles ne sont pas éligibles au FCTVA car l'enrichissement du patrimoine n'est pas certain, il s'agit d'une prévision et d'une dérogation à la règle du service fait.</w:t>
            </w:r>
          </w:p>
        </w:tc>
      </w:tr>
      <w:tr>
        <w:trPr>
          <w:cantSplit w:val="true"/>
        </w:trPr>
        <w:tc>
          <w:tcPr>
            <w:tcW w:w="9141" w:type="dxa"/>
            <w:tcBorders>
              <w:top w:val="single" w:sz="4" w:space="0" w:color="000000"/>
              <w:left w:val="single" w:sz="18" w:space="0" w:color="000000"/>
              <w:bottom w:val="single" w:sz="6" w:space="0" w:color="000000"/>
              <w:insideH w:val="single" w:sz="6" w:space="0" w:color="000000"/>
            </w:tcBorders>
            <w:shd w:fill="auto" w:val="clear"/>
            <w:vAlign w:val="center"/>
          </w:tcPr>
          <w:p>
            <w:pPr>
              <w:pStyle w:val="Normal"/>
              <w:spacing w:before="120" w:after="120"/>
              <w:jc w:val="center"/>
              <w:rPr>
                <w:sz w:val="20"/>
              </w:rPr>
            </w:pPr>
            <w:r>
              <w:rPr>
                <w:sz w:val="20"/>
              </w:rPr>
              <w:t>Opérations</w:t>
            </w:r>
          </w:p>
        </w:tc>
        <w:tc>
          <w:tcPr>
            <w:tcW w:w="3119" w:type="dxa"/>
            <w:tcBorders>
              <w:top w:val="single" w:sz="6" w:space="0" w:color="000000"/>
              <w:bottom w:val="single" w:sz="6" w:space="0" w:color="000000"/>
              <w:insideH w:val="single" w:sz="6" w:space="0" w:color="000000"/>
            </w:tcBorders>
            <w:shd w:fill="auto" w:val="clear"/>
            <w:vAlign w:val="center"/>
          </w:tcPr>
          <w:p>
            <w:pPr>
              <w:pStyle w:val="Normal"/>
              <w:spacing w:before="120" w:after="120"/>
              <w:jc w:val="center"/>
              <w:rPr>
                <w:sz w:val="20"/>
              </w:rPr>
            </w:pPr>
            <w:r>
              <w:rPr>
                <w:sz w:val="20"/>
              </w:rPr>
              <w:t>Montants</w:t>
            </w:r>
          </w:p>
        </w:tc>
        <w:tc>
          <w:tcPr>
            <w:tcW w:w="3686" w:type="dxa"/>
            <w:tcBorders>
              <w:top w:val="single" w:sz="6" w:space="0" w:color="000000"/>
              <w:bottom w:val="single" w:sz="6" w:space="0" w:color="000000"/>
              <w:right w:val="single" w:sz="18" w:space="0" w:color="000000"/>
              <w:insideH w:val="single" w:sz="6" w:space="0" w:color="000000"/>
              <w:insideV w:val="single" w:sz="18" w:space="0" w:color="000000"/>
            </w:tcBorders>
            <w:shd w:fill="auto" w:val="clear"/>
            <w:vAlign w:val="center"/>
          </w:tcPr>
          <w:p>
            <w:pPr>
              <w:pStyle w:val="Normal"/>
              <w:spacing w:before="120" w:after="120"/>
              <w:jc w:val="center"/>
              <w:rPr>
                <w:sz w:val="20"/>
              </w:rPr>
            </w:pPr>
            <w:r>
              <w:rPr>
                <w:sz w:val="20"/>
              </w:rPr>
              <w:t>Page du compte administratif</w:t>
            </w:r>
          </w:p>
        </w:tc>
      </w:tr>
      <w:tr>
        <w:trPr>
          <w:cantSplit w:val="true"/>
        </w:trPr>
        <w:tc>
          <w:tcPr>
            <w:tcW w:w="9141" w:type="dxa"/>
            <w:tcBorders>
              <w:left w:val="single" w:sz="18" w:space="0" w:color="000000"/>
              <w:bottom w:val="single" w:sz="18" w:space="0" w:color="000000"/>
              <w:insideH w:val="single" w:sz="18" w:space="0" w:color="000000"/>
            </w:tcBorders>
            <w:shd w:fill="auto" w:val="clear"/>
          </w:tcPr>
          <w:p>
            <w:pPr>
              <w:pStyle w:val="Normal"/>
              <w:rPr/>
            </w:pPr>
            <w:r>
              <w:rPr/>
            </w:r>
          </w:p>
        </w:tc>
        <w:tc>
          <w:tcPr>
            <w:tcW w:w="3119" w:type="dxa"/>
            <w:tcBorders>
              <w:bottom w:val="single" w:sz="18" w:space="0" w:color="000000"/>
              <w:insideH w:val="single" w:sz="18" w:space="0" w:color="000000"/>
            </w:tcBorders>
            <w:shd w:fill="auto" w:val="clear"/>
          </w:tcPr>
          <w:p>
            <w:pPr>
              <w:pStyle w:val="Normal"/>
              <w:jc w:val="center"/>
              <w:rPr/>
            </w:pPr>
            <w:r>
              <w:rPr/>
            </w:r>
          </w:p>
        </w:tc>
        <w:tc>
          <w:tcPr>
            <w:tcW w:w="3686" w:type="dxa"/>
            <w:tcBorders>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bl>
    <w:p>
      <w:pPr>
        <w:pStyle w:val="Normal"/>
        <w:jc w:val="right"/>
        <w:rPr/>
      </w:pPr>
      <w:r>
        <w:rPr/>
      </w:r>
    </w:p>
    <w:p>
      <w:pPr>
        <w:pStyle w:val="Normal"/>
        <w:jc w:val="right"/>
        <w:rPr/>
      </w:pPr>
      <w:r>
        <w:rPr/>
      </w:r>
    </w:p>
    <w:p>
      <w:pPr>
        <w:pStyle w:val="Normal"/>
        <w:jc w:val="right"/>
        <w:rPr/>
      </w:pPr>
      <w:r>
        <w:rPr/>
      </w:r>
    </w:p>
    <w:p>
      <w:pPr>
        <w:pStyle w:val="Normal"/>
        <w:jc w:val="right"/>
        <w:rPr/>
      </w:pPr>
      <w:r>
        <w:rPr/>
      </w:r>
    </w:p>
    <w:tbl>
      <w:tblPr>
        <w:tblW w:w="15946" w:type="dxa"/>
        <w:jc w:val="center"/>
        <w:tblInd w:w="0" w:type="dxa"/>
        <w:tblBorders>
          <w:top w:val="single" w:sz="18" w:space="0" w:color="000000"/>
          <w:left w:val="single" w:sz="18" w:space="0" w:color="000000"/>
          <w:right w:val="single" w:sz="18" w:space="0" w:color="000000"/>
          <w:insideV w:val="single" w:sz="18" w:space="0" w:color="000000"/>
        </w:tblBorders>
        <w:tblCellMar>
          <w:top w:w="0" w:type="dxa"/>
          <w:left w:w="70" w:type="dxa"/>
          <w:bottom w:w="0" w:type="dxa"/>
          <w:right w:w="70" w:type="dxa"/>
        </w:tblCellMar>
        <w:tblLook w:val="0000"/>
      </w:tblPr>
      <w:tblGrid>
        <w:gridCol w:w="9141"/>
        <w:gridCol w:w="3119"/>
        <w:gridCol w:w="3686"/>
      </w:tblGrid>
      <w:tr>
        <w:trPr>
          <w:cantSplit w:val="true"/>
        </w:trPr>
        <w:tc>
          <w:tcPr>
            <w:tcW w:w="15946" w:type="dxa"/>
            <w:gridSpan w:val="3"/>
            <w:tcBorders>
              <w:top w:val="single" w:sz="18" w:space="0" w:color="000000"/>
              <w:left w:val="single" w:sz="18" w:space="0" w:color="000000"/>
              <w:right w:val="single" w:sz="18" w:space="0" w:color="000000"/>
              <w:insideV w:val="single" w:sz="18" w:space="0" w:color="000000"/>
            </w:tcBorders>
            <w:shd w:fill="auto" w:val="clear"/>
          </w:tcPr>
          <w:p>
            <w:pPr>
              <w:pStyle w:val="Normal"/>
              <w:spacing w:before="120" w:after="120"/>
              <w:jc w:val="center"/>
              <w:rPr>
                <w:sz w:val="18"/>
              </w:rPr>
            </w:pPr>
            <w:r>
              <w:rPr>
                <w:sz w:val="18"/>
              </w:rPr>
              <w:t>Subventions d’investissement pour la réalisation de dépenses d’investissement sur le domaine public routier (article L. 1615-2 du CGCT)</w:t>
            </w:r>
          </w:p>
          <w:p>
            <w:pPr>
              <w:pStyle w:val="Normal"/>
              <w:spacing w:before="120" w:after="120"/>
              <w:jc w:val="center"/>
              <w:rPr>
                <w:sz w:val="18"/>
              </w:rPr>
            </w:pPr>
            <w:r>
              <w:rPr>
                <w:sz w:val="18"/>
              </w:rPr>
            </w:r>
          </w:p>
        </w:tc>
      </w:tr>
      <w:tr>
        <w:trPr>
          <w:cantSplit w:val="true"/>
        </w:trPr>
        <w:tc>
          <w:tcPr>
            <w:tcW w:w="9141" w:type="dxa"/>
            <w:tcBorders>
              <w:top w:val="single" w:sz="6" w:space="0" w:color="000000"/>
              <w:left w:val="single" w:sz="18" w:space="0" w:color="000000"/>
              <w:bottom w:val="single" w:sz="6" w:space="0" w:color="000000"/>
              <w:insideH w:val="single" w:sz="6" w:space="0" w:color="000000"/>
            </w:tcBorders>
            <w:shd w:fill="auto" w:val="clear"/>
            <w:vAlign w:val="center"/>
          </w:tcPr>
          <w:p>
            <w:pPr>
              <w:pStyle w:val="Normal"/>
              <w:spacing w:before="120" w:after="120"/>
              <w:jc w:val="center"/>
              <w:rPr>
                <w:sz w:val="20"/>
              </w:rPr>
            </w:pPr>
            <w:r>
              <w:rPr>
                <w:sz w:val="20"/>
              </w:rPr>
              <w:t>Opérations et nom de la collectivité versant le fonds de concours</w:t>
            </w:r>
          </w:p>
        </w:tc>
        <w:tc>
          <w:tcPr>
            <w:tcW w:w="3119" w:type="dxa"/>
            <w:tcBorders>
              <w:top w:val="single" w:sz="6" w:space="0" w:color="000000"/>
              <w:bottom w:val="single" w:sz="6" w:space="0" w:color="000000"/>
              <w:insideH w:val="single" w:sz="6" w:space="0" w:color="000000"/>
            </w:tcBorders>
            <w:shd w:fill="auto" w:val="clear"/>
            <w:vAlign w:val="center"/>
          </w:tcPr>
          <w:p>
            <w:pPr>
              <w:pStyle w:val="Normal"/>
              <w:spacing w:before="120" w:after="120"/>
              <w:jc w:val="center"/>
              <w:rPr>
                <w:sz w:val="20"/>
              </w:rPr>
            </w:pPr>
            <w:r>
              <w:rPr>
                <w:sz w:val="20"/>
              </w:rPr>
              <w:t>Montants</w:t>
            </w:r>
          </w:p>
        </w:tc>
        <w:tc>
          <w:tcPr>
            <w:tcW w:w="3686" w:type="dxa"/>
            <w:tcBorders>
              <w:top w:val="single" w:sz="6" w:space="0" w:color="000000"/>
              <w:bottom w:val="single" w:sz="6" w:space="0" w:color="000000"/>
              <w:right w:val="single" w:sz="18" w:space="0" w:color="000000"/>
              <w:insideH w:val="single" w:sz="6" w:space="0" w:color="000000"/>
              <w:insideV w:val="single" w:sz="18" w:space="0" w:color="000000"/>
            </w:tcBorders>
            <w:shd w:fill="auto" w:val="clear"/>
            <w:vAlign w:val="center"/>
          </w:tcPr>
          <w:p>
            <w:pPr>
              <w:pStyle w:val="Normal"/>
              <w:spacing w:before="120" w:after="120"/>
              <w:jc w:val="center"/>
              <w:rPr>
                <w:sz w:val="20"/>
              </w:rPr>
            </w:pPr>
            <w:r>
              <w:rPr>
                <w:sz w:val="20"/>
              </w:rPr>
              <w:t>Page du compte administratif</w:t>
            </w:r>
          </w:p>
        </w:tc>
      </w:tr>
      <w:tr>
        <w:trPr>
          <w:cantSplit w:val="true"/>
        </w:trPr>
        <w:tc>
          <w:tcPr>
            <w:tcW w:w="9141" w:type="dxa"/>
            <w:tcBorders>
              <w:left w:val="single" w:sz="18" w:space="0" w:color="000000"/>
            </w:tcBorders>
            <w:shd w:fill="auto" w:val="clear"/>
          </w:tcPr>
          <w:p>
            <w:pPr>
              <w:pStyle w:val="Normal"/>
              <w:jc w:val="center"/>
              <w:rPr/>
            </w:pPr>
            <w:r>
              <w:rPr/>
            </w:r>
          </w:p>
        </w:tc>
        <w:tc>
          <w:tcPr>
            <w:tcW w:w="3119" w:type="dxa"/>
            <w:tcBorders/>
            <w:shd w:fill="auto" w:val="clear"/>
          </w:tcPr>
          <w:p>
            <w:pPr>
              <w:pStyle w:val="Normal"/>
              <w:jc w:val="center"/>
              <w:rPr/>
            </w:pPr>
            <w:r>
              <w:rPr/>
            </w:r>
          </w:p>
        </w:tc>
        <w:tc>
          <w:tcPr>
            <w:tcW w:w="3686" w:type="dxa"/>
            <w:tcBorders>
              <w:right w:val="single" w:sz="18" w:space="0" w:color="000000"/>
              <w:insideV w:val="single" w:sz="18" w:space="0" w:color="000000"/>
            </w:tcBorders>
            <w:shd w:fill="auto" w:val="clear"/>
          </w:tcPr>
          <w:p>
            <w:pPr>
              <w:pStyle w:val="Normal"/>
              <w:jc w:val="center"/>
              <w:rPr/>
            </w:pPr>
            <w:r>
              <w:rPr/>
            </w:r>
          </w:p>
        </w:tc>
      </w:tr>
      <w:tr>
        <w:trPr>
          <w:cantSplit w:val="true"/>
        </w:trPr>
        <w:tc>
          <w:tcPr>
            <w:tcW w:w="9141" w:type="dxa"/>
            <w:tcBorders>
              <w:left w:val="single" w:sz="18" w:space="0" w:color="000000"/>
              <w:bottom w:val="single" w:sz="18" w:space="0" w:color="000000"/>
              <w:insideH w:val="single" w:sz="18" w:space="0" w:color="000000"/>
            </w:tcBorders>
            <w:shd w:fill="auto" w:val="clear"/>
          </w:tcPr>
          <w:p>
            <w:pPr>
              <w:pStyle w:val="Normal"/>
              <w:jc w:val="center"/>
              <w:rPr/>
            </w:pPr>
            <w:r>
              <w:rPr/>
            </w:r>
          </w:p>
        </w:tc>
        <w:tc>
          <w:tcPr>
            <w:tcW w:w="3119" w:type="dxa"/>
            <w:tcBorders>
              <w:bottom w:val="single" w:sz="18" w:space="0" w:color="000000"/>
              <w:insideH w:val="single" w:sz="18" w:space="0" w:color="000000"/>
            </w:tcBorders>
            <w:shd w:fill="auto" w:val="clear"/>
          </w:tcPr>
          <w:p>
            <w:pPr>
              <w:pStyle w:val="Normal"/>
              <w:jc w:val="center"/>
              <w:rPr/>
            </w:pPr>
            <w:r>
              <w:rPr/>
            </w:r>
          </w:p>
        </w:tc>
        <w:tc>
          <w:tcPr>
            <w:tcW w:w="3686" w:type="dxa"/>
            <w:tcBorders>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bl>
    <w:p>
      <w:pPr>
        <w:pStyle w:val="Normal"/>
        <w:jc w:val="right"/>
        <w:rPr/>
      </w:pPr>
      <w:r>
        <w:rPr/>
      </w:r>
    </w:p>
    <w:p>
      <w:pPr>
        <w:pStyle w:val="Normal"/>
        <w:jc w:val="right"/>
        <w:rPr/>
      </w:pPr>
      <w:r>
        <w:rPr/>
      </w:r>
    </w:p>
    <w:p>
      <w:pPr>
        <w:pStyle w:val="Normal"/>
        <w:jc w:val="right"/>
        <w:rPr>
          <w:sz w:val="20"/>
        </w:rPr>
      </w:pPr>
      <w:r>
        <w:rPr>
          <w:sz w:val="20"/>
        </w:rPr>
        <w:t>Voir page suivante</w:t>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tbl>
      <w:tblPr>
        <w:tblW w:w="16675" w:type="dxa"/>
        <w:jc w:val="center"/>
        <w:tblInd w:w="0" w:type="dxa"/>
        <w:tblBorders/>
        <w:tblCellMar>
          <w:top w:w="0" w:type="dxa"/>
          <w:left w:w="70" w:type="dxa"/>
          <w:bottom w:w="0" w:type="dxa"/>
          <w:right w:w="70" w:type="dxa"/>
        </w:tblCellMar>
        <w:tblLook w:val="0000"/>
      </w:tblPr>
      <w:tblGrid>
        <w:gridCol w:w="113"/>
        <w:gridCol w:w="594"/>
        <w:gridCol w:w="2719"/>
        <w:gridCol w:w="5518"/>
        <w:gridCol w:w="72"/>
        <w:gridCol w:w="735"/>
        <w:gridCol w:w="775"/>
        <w:gridCol w:w="1396"/>
        <w:gridCol w:w="115"/>
        <w:gridCol w:w="729"/>
        <w:gridCol w:w="13"/>
        <w:gridCol w:w="2953"/>
        <w:gridCol w:w="2"/>
        <w:gridCol w:w="940"/>
      </w:tblGrid>
      <w:tr>
        <w:trPr>
          <w:trHeight w:val="298" w:hRule="atLeast"/>
          <w:cantSplit w:val="true"/>
        </w:trPr>
        <w:tc>
          <w:tcPr>
            <w:tcW w:w="113" w:type="dxa"/>
            <w:tcBorders/>
            <w:shd w:fill="auto" w:val="clear"/>
          </w:tcPr>
          <w:p>
            <w:pPr>
              <w:pStyle w:val="Normal"/>
              <w:jc w:val="right"/>
              <w:rPr/>
            </w:pPr>
            <w:r>
              <w:rPr/>
            </w:r>
          </w:p>
        </w:tc>
        <w:tc>
          <w:tcPr>
            <w:tcW w:w="594" w:type="dxa"/>
            <w:tcBorders/>
            <w:shd w:fill="auto" w:val="clear"/>
          </w:tcPr>
          <w:p>
            <w:pPr>
              <w:pStyle w:val="Normal"/>
              <w:rPr/>
            </w:pPr>
            <w:r>
              <w:rPr/>
            </w:r>
          </w:p>
        </w:tc>
        <w:tc>
          <w:tcPr>
            <w:tcW w:w="15967" w:type="dxa"/>
            <w:gridSpan w:val="12"/>
            <w:tcBorders>
              <w:top w:val="single" w:sz="18" w:space="0" w:color="000000"/>
              <w:left w:val="single" w:sz="18" w:space="0" w:color="000000"/>
              <w:bottom w:val="thinThickSmallGap" w:sz="24" w:space="0" w:color="000000"/>
              <w:right w:val="single" w:sz="18" w:space="0" w:color="000000"/>
              <w:insideH w:val="thinThickSmallGap" w:sz="24" w:space="0" w:color="000000"/>
              <w:insideV w:val="single" w:sz="18" w:space="0" w:color="000000"/>
            </w:tcBorders>
            <w:shd w:fill="auto" w:val="clear"/>
          </w:tcPr>
          <w:p>
            <w:pPr>
              <w:pStyle w:val="Normal"/>
              <w:spacing w:before="120" w:after="120"/>
              <w:jc w:val="center"/>
              <w:rPr>
                <w:b/>
                <w:b/>
                <w:sz w:val="20"/>
              </w:rPr>
            </w:pPr>
            <w:r>
              <w:rPr>
                <w:b/>
                <w:sz w:val="20"/>
              </w:rPr>
              <w:t xml:space="preserve">Dépenses d’investissement exclues de l'assiette du FCTVA </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15967" w:type="dxa"/>
            <w:gridSpan w:val="12"/>
            <w:tcBorders>
              <w:left w:val="single" w:sz="18"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100" w:after="100"/>
              <w:jc w:val="both"/>
              <w:rPr>
                <w:sz w:val="18"/>
              </w:rPr>
            </w:pPr>
            <w:r>
              <w:rPr>
                <w:sz w:val="18"/>
              </w:rPr>
              <w:t>Dépenses réalisées pour les besoins d'une activité assujettie à la TVA, de plein droit ou sur option</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4"/>
            <w:tcBorders>
              <w:top w:val="single" w:sz="6" w:space="0" w:color="000000"/>
              <w:left w:val="single" w:sz="18" w:space="0" w:color="000000"/>
              <w:bottom w:val="single" w:sz="6" w:space="0" w:color="000000"/>
              <w:insideH w:val="single" w:sz="6" w:space="0" w:color="000000"/>
            </w:tcBorders>
            <w:shd w:fill="auto" w:val="clear"/>
          </w:tcPr>
          <w:p>
            <w:pPr>
              <w:pStyle w:val="Normal"/>
              <w:spacing w:before="60" w:after="60"/>
              <w:jc w:val="center"/>
              <w:rPr>
                <w:sz w:val="16"/>
              </w:rPr>
            </w:pPr>
            <w:r>
              <w:rPr>
                <w:sz w:val="16"/>
              </w:rPr>
              <w:t>Opérations</w:t>
            </w:r>
          </w:p>
        </w:tc>
        <w:tc>
          <w:tcPr>
            <w:tcW w:w="3028" w:type="dxa"/>
            <w:gridSpan w:val="5"/>
            <w:tcBorders>
              <w:top w:val="single" w:sz="6" w:space="0" w:color="000000"/>
              <w:bottom w:val="single" w:sz="6" w:space="0" w:color="000000"/>
              <w:insideH w:val="single" w:sz="6" w:space="0" w:color="000000"/>
            </w:tcBorders>
            <w:shd w:fill="auto" w:val="clear"/>
          </w:tcPr>
          <w:p>
            <w:pPr>
              <w:pStyle w:val="Normal"/>
              <w:spacing w:before="60" w:after="60"/>
              <w:jc w:val="center"/>
              <w:rPr>
                <w:sz w:val="16"/>
              </w:rPr>
            </w:pPr>
            <w:r>
              <w:rPr>
                <w:sz w:val="16"/>
              </w:rPr>
              <w:t>Montants</w:t>
            </w:r>
          </w:p>
        </w:tc>
        <w:tc>
          <w:tcPr>
            <w:tcW w:w="3895" w:type="dxa"/>
            <w:gridSpan w:val="3"/>
            <w:tcBorders>
              <w:top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60" w:after="60"/>
              <w:jc w:val="center"/>
              <w:rPr>
                <w:sz w:val="16"/>
              </w:rPr>
            </w:pPr>
            <w:r>
              <w:rPr>
                <w:sz w:val="16"/>
              </w:rPr>
              <w:t>Page du compte administratif</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4"/>
            <w:tcBorders>
              <w:left w:val="single" w:sz="18" w:space="0" w:color="000000"/>
            </w:tcBorders>
            <w:shd w:fill="auto" w:val="clear"/>
          </w:tcPr>
          <w:p>
            <w:pPr>
              <w:pStyle w:val="Normal"/>
              <w:jc w:val="center"/>
              <w:rPr/>
            </w:pPr>
            <w:r>
              <w:rPr/>
            </w:r>
          </w:p>
        </w:tc>
        <w:tc>
          <w:tcPr>
            <w:tcW w:w="3028" w:type="dxa"/>
            <w:gridSpan w:val="5"/>
            <w:tcBorders/>
            <w:shd w:fill="auto" w:val="clear"/>
          </w:tcPr>
          <w:p>
            <w:pPr>
              <w:pStyle w:val="Normal"/>
              <w:jc w:val="center"/>
              <w:rPr/>
            </w:pPr>
            <w:r>
              <w:rPr/>
            </w:r>
          </w:p>
        </w:tc>
        <w:tc>
          <w:tcPr>
            <w:tcW w:w="3895" w:type="dxa"/>
            <w:gridSpan w:val="3"/>
            <w:tcBorders>
              <w:right w:val="single" w:sz="18" w:space="0" w:color="000000"/>
              <w:insideV w:val="single" w:sz="18" w:space="0" w:color="000000"/>
            </w:tcBorders>
            <w:shd w:fill="auto" w:val="clear"/>
          </w:tcPr>
          <w:p>
            <w:pPr>
              <w:pStyle w:val="Normal"/>
              <w:jc w:val="center"/>
              <w:rPr/>
            </w:pPr>
            <w:r>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4"/>
            <w:tcBorders>
              <w:left w:val="single" w:sz="18" w:space="0" w:color="000000"/>
              <w:bottom w:val="single" w:sz="18" w:space="0" w:color="000000"/>
              <w:insideH w:val="single" w:sz="18" w:space="0" w:color="000000"/>
            </w:tcBorders>
            <w:shd w:fill="auto" w:val="clear"/>
          </w:tcPr>
          <w:p>
            <w:pPr>
              <w:pStyle w:val="Normal"/>
              <w:jc w:val="center"/>
              <w:rPr/>
            </w:pPr>
            <w:r>
              <w:rPr/>
            </w:r>
          </w:p>
        </w:tc>
        <w:tc>
          <w:tcPr>
            <w:tcW w:w="3028" w:type="dxa"/>
            <w:gridSpan w:val="5"/>
            <w:tcBorders>
              <w:bottom w:val="single" w:sz="18" w:space="0" w:color="000000"/>
              <w:insideH w:val="single" w:sz="18" w:space="0" w:color="000000"/>
            </w:tcBorders>
            <w:shd w:fill="auto" w:val="clear"/>
          </w:tcPr>
          <w:p>
            <w:pPr>
              <w:pStyle w:val="Normal"/>
              <w:jc w:val="center"/>
              <w:rPr/>
            </w:pPr>
            <w:r>
              <w:rPr/>
            </w:r>
          </w:p>
        </w:tc>
        <w:tc>
          <w:tcPr>
            <w:tcW w:w="3895" w:type="dxa"/>
            <w:gridSpan w:val="3"/>
            <w:tcBorders>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15967" w:type="dxa"/>
            <w:gridSpan w:val="12"/>
            <w:tcBorders>
              <w:top w:val="single" w:sz="6" w:space="0" w:color="000000"/>
              <w:left w:val="single" w:sz="18"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60" w:after="60"/>
              <w:rPr>
                <w:sz w:val="18"/>
              </w:rPr>
            </w:pPr>
            <w:r>
              <w:rPr>
                <w:sz w:val="18"/>
              </w:rPr>
              <w:t xml:space="preserve">Dépenses  hors taxe </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4"/>
            <w:tcBorders>
              <w:top w:val="single" w:sz="6" w:space="0" w:color="000000"/>
              <w:left w:val="single" w:sz="18" w:space="0" w:color="000000"/>
              <w:bottom w:val="single" w:sz="6" w:space="0" w:color="000000"/>
              <w:insideH w:val="single" w:sz="6" w:space="0" w:color="000000"/>
            </w:tcBorders>
            <w:shd w:fill="auto" w:val="clear"/>
          </w:tcPr>
          <w:p>
            <w:pPr>
              <w:pStyle w:val="Normal"/>
              <w:spacing w:before="60" w:after="60"/>
              <w:jc w:val="center"/>
              <w:rPr>
                <w:sz w:val="16"/>
              </w:rPr>
            </w:pPr>
            <w:r>
              <w:rPr>
                <w:sz w:val="16"/>
              </w:rPr>
              <w:t>Opérations</w:t>
            </w:r>
          </w:p>
        </w:tc>
        <w:tc>
          <w:tcPr>
            <w:tcW w:w="3028" w:type="dxa"/>
            <w:gridSpan w:val="5"/>
            <w:tcBorders>
              <w:top w:val="single" w:sz="6" w:space="0" w:color="000000"/>
              <w:bottom w:val="single" w:sz="6" w:space="0" w:color="000000"/>
              <w:insideH w:val="single" w:sz="6" w:space="0" w:color="000000"/>
            </w:tcBorders>
            <w:shd w:fill="auto" w:val="clear"/>
          </w:tcPr>
          <w:p>
            <w:pPr>
              <w:pStyle w:val="Normal"/>
              <w:spacing w:before="60" w:after="60"/>
              <w:jc w:val="center"/>
              <w:rPr>
                <w:sz w:val="16"/>
              </w:rPr>
            </w:pPr>
            <w:r>
              <w:rPr>
                <w:sz w:val="16"/>
              </w:rPr>
              <w:t>Montants</w:t>
            </w:r>
          </w:p>
        </w:tc>
        <w:tc>
          <w:tcPr>
            <w:tcW w:w="3895" w:type="dxa"/>
            <w:gridSpan w:val="3"/>
            <w:tcBorders>
              <w:top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60" w:after="60"/>
              <w:jc w:val="center"/>
              <w:rPr>
                <w:sz w:val="16"/>
              </w:rPr>
            </w:pPr>
            <w:r>
              <w:rPr>
                <w:sz w:val="16"/>
              </w:rPr>
              <w:t>Page du compte administratif</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4"/>
            <w:tcBorders>
              <w:left w:val="single" w:sz="18" w:space="0" w:color="000000"/>
            </w:tcBorders>
            <w:shd w:fill="auto" w:val="clear"/>
          </w:tcPr>
          <w:p>
            <w:pPr>
              <w:pStyle w:val="Normal"/>
              <w:jc w:val="center"/>
              <w:rPr/>
            </w:pPr>
            <w:r>
              <w:rPr/>
            </w:r>
          </w:p>
        </w:tc>
        <w:tc>
          <w:tcPr>
            <w:tcW w:w="3028" w:type="dxa"/>
            <w:gridSpan w:val="5"/>
            <w:tcBorders/>
            <w:shd w:fill="auto" w:val="clear"/>
          </w:tcPr>
          <w:p>
            <w:pPr>
              <w:pStyle w:val="Normal"/>
              <w:jc w:val="center"/>
              <w:rPr/>
            </w:pPr>
            <w:r>
              <w:rPr/>
            </w:r>
          </w:p>
        </w:tc>
        <w:tc>
          <w:tcPr>
            <w:tcW w:w="3895" w:type="dxa"/>
            <w:gridSpan w:val="3"/>
            <w:tcBorders>
              <w:right w:val="single" w:sz="18" w:space="0" w:color="000000"/>
              <w:insideV w:val="single" w:sz="18" w:space="0" w:color="000000"/>
            </w:tcBorders>
            <w:shd w:fill="auto" w:val="clear"/>
          </w:tcPr>
          <w:p>
            <w:pPr>
              <w:pStyle w:val="Normal"/>
              <w:jc w:val="center"/>
              <w:rPr/>
            </w:pPr>
            <w:r>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4"/>
            <w:tcBorders>
              <w:left w:val="single" w:sz="18" w:space="0" w:color="000000"/>
              <w:bottom w:val="single" w:sz="18" w:space="0" w:color="000000"/>
              <w:insideH w:val="single" w:sz="18" w:space="0" w:color="000000"/>
            </w:tcBorders>
            <w:shd w:fill="auto" w:val="clear"/>
          </w:tcPr>
          <w:p>
            <w:pPr>
              <w:pStyle w:val="Normal"/>
              <w:jc w:val="center"/>
              <w:rPr/>
            </w:pPr>
            <w:r>
              <w:rPr/>
            </w:r>
          </w:p>
        </w:tc>
        <w:tc>
          <w:tcPr>
            <w:tcW w:w="3028" w:type="dxa"/>
            <w:gridSpan w:val="5"/>
            <w:tcBorders>
              <w:bottom w:val="single" w:sz="18" w:space="0" w:color="000000"/>
              <w:insideH w:val="single" w:sz="18" w:space="0" w:color="000000"/>
            </w:tcBorders>
            <w:shd w:fill="auto" w:val="clear"/>
          </w:tcPr>
          <w:p>
            <w:pPr>
              <w:pStyle w:val="Normal"/>
              <w:jc w:val="center"/>
              <w:rPr/>
            </w:pPr>
            <w:r>
              <w:rPr/>
            </w:r>
          </w:p>
        </w:tc>
        <w:tc>
          <w:tcPr>
            <w:tcW w:w="3895" w:type="dxa"/>
            <w:gridSpan w:val="3"/>
            <w:tcBorders>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15967" w:type="dxa"/>
            <w:gridSpan w:val="12"/>
            <w:tcBorders>
              <w:top w:val="double" w:sz="12" w:space="0" w:color="000000"/>
              <w:left w:val="single" w:sz="18" w:space="0" w:color="000000"/>
              <w:right w:val="single" w:sz="18" w:space="0" w:color="000000"/>
              <w:insideV w:val="single" w:sz="18" w:space="0" w:color="000000"/>
            </w:tcBorders>
            <w:shd w:fill="auto" w:val="clear"/>
          </w:tcPr>
          <w:p>
            <w:pPr>
              <w:pStyle w:val="Normal"/>
              <w:spacing w:before="100" w:after="100"/>
              <w:jc w:val="both"/>
              <w:rPr>
                <w:sz w:val="18"/>
              </w:rPr>
            </w:pPr>
            <w:r>
              <w:rPr>
                <w:sz w:val="18"/>
              </w:rPr>
              <w:t>Dépenses réalisés sur le patrimoine de tiers (hors ceux bénéficiant des dérogations de l’article L.1615-2 du CGCT)</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2719" w:type="dxa"/>
            <w:tcBorders>
              <w:top w:val="single" w:sz="6" w:space="0" w:color="000000"/>
              <w:left w:val="single" w:sz="18" w:space="0" w:color="000000"/>
              <w:bottom w:val="single" w:sz="6" w:space="0" w:color="000000"/>
              <w:insideH w:val="single" w:sz="6" w:space="0" w:color="000000"/>
            </w:tcBorders>
            <w:shd w:fill="auto" w:val="clear"/>
          </w:tcPr>
          <w:p>
            <w:pPr>
              <w:pStyle w:val="Normal"/>
              <w:spacing w:before="60" w:after="60"/>
              <w:jc w:val="center"/>
              <w:rPr>
                <w:sz w:val="16"/>
              </w:rPr>
            </w:pPr>
            <w:r>
              <w:rPr>
                <w:sz w:val="16"/>
              </w:rPr>
              <w:t>Tiers</w:t>
            </w:r>
          </w:p>
        </w:tc>
        <w:tc>
          <w:tcPr>
            <w:tcW w:w="6325" w:type="dxa"/>
            <w:gridSpan w:val="3"/>
            <w:tcBorders>
              <w:top w:val="single" w:sz="6" w:space="0" w:color="000000"/>
              <w:bottom w:val="single" w:sz="6" w:space="0" w:color="000000"/>
              <w:insideH w:val="single" w:sz="6" w:space="0" w:color="000000"/>
            </w:tcBorders>
            <w:shd w:fill="auto" w:val="clear"/>
          </w:tcPr>
          <w:p>
            <w:pPr>
              <w:pStyle w:val="Normal"/>
              <w:spacing w:before="60" w:after="60"/>
              <w:jc w:val="center"/>
              <w:rPr>
                <w:sz w:val="16"/>
              </w:rPr>
            </w:pPr>
            <w:r>
              <w:rPr>
                <w:sz w:val="16"/>
              </w:rPr>
              <w:t>Opérations</w:t>
            </w:r>
          </w:p>
        </w:tc>
        <w:tc>
          <w:tcPr>
            <w:tcW w:w="3015" w:type="dxa"/>
            <w:gridSpan w:val="4"/>
            <w:tcBorders>
              <w:top w:val="single" w:sz="6" w:space="0" w:color="000000"/>
              <w:bottom w:val="single" w:sz="6" w:space="0" w:color="000000"/>
              <w:insideH w:val="single" w:sz="6" w:space="0" w:color="000000"/>
            </w:tcBorders>
            <w:shd w:fill="auto" w:val="clear"/>
          </w:tcPr>
          <w:p>
            <w:pPr>
              <w:pStyle w:val="Normal"/>
              <w:spacing w:before="60" w:after="60"/>
              <w:jc w:val="center"/>
              <w:rPr>
                <w:sz w:val="16"/>
              </w:rPr>
            </w:pPr>
            <w:r>
              <w:rPr>
                <w:sz w:val="16"/>
              </w:rPr>
              <w:t>Montants</w:t>
            </w:r>
          </w:p>
        </w:tc>
        <w:tc>
          <w:tcPr>
            <w:tcW w:w="3908" w:type="dxa"/>
            <w:gridSpan w:val="4"/>
            <w:tcBorders>
              <w:top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60" w:after="60"/>
              <w:jc w:val="center"/>
              <w:rPr>
                <w:sz w:val="16"/>
              </w:rPr>
            </w:pPr>
            <w:r>
              <w:rPr>
                <w:sz w:val="16"/>
              </w:rPr>
              <w:t>Page du compte administratif</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2719" w:type="dxa"/>
            <w:tcBorders>
              <w:left w:val="single" w:sz="18" w:space="0" w:color="000000"/>
            </w:tcBorders>
            <w:shd w:fill="auto" w:val="clear"/>
          </w:tcPr>
          <w:p>
            <w:pPr>
              <w:pStyle w:val="Normal"/>
              <w:jc w:val="center"/>
              <w:rPr/>
            </w:pPr>
            <w:r>
              <w:rPr/>
            </w:r>
          </w:p>
        </w:tc>
        <w:tc>
          <w:tcPr>
            <w:tcW w:w="6325" w:type="dxa"/>
            <w:gridSpan w:val="3"/>
            <w:tcBorders/>
            <w:shd w:fill="auto" w:val="clear"/>
          </w:tcPr>
          <w:p>
            <w:pPr>
              <w:pStyle w:val="Normal"/>
              <w:jc w:val="center"/>
              <w:rPr/>
            </w:pPr>
            <w:r>
              <w:rPr/>
            </w:r>
          </w:p>
        </w:tc>
        <w:tc>
          <w:tcPr>
            <w:tcW w:w="3015" w:type="dxa"/>
            <w:gridSpan w:val="4"/>
            <w:tcBorders/>
            <w:shd w:fill="auto" w:val="clear"/>
          </w:tcPr>
          <w:p>
            <w:pPr>
              <w:pStyle w:val="Normal"/>
              <w:jc w:val="center"/>
              <w:rPr/>
            </w:pPr>
            <w:r>
              <w:rPr/>
            </w:r>
          </w:p>
        </w:tc>
        <w:tc>
          <w:tcPr>
            <w:tcW w:w="3908" w:type="dxa"/>
            <w:gridSpan w:val="4"/>
            <w:tcBorders>
              <w:right w:val="single" w:sz="18" w:space="0" w:color="000000"/>
              <w:insideV w:val="single" w:sz="18" w:space="0" w:color="000000"/>
            </w:tcBorders>
            <w:shd w:fill="auto" w:val="clear"/>
          </w:tcPr>
          <w:p>
            <w:pPr>
              <w:pStyle w:val="Normal"/>
              <w:jc w:val="center"/>
              <w:rPr/>
            </w:pPr>
            <w:r>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2719" w:type="dxa"/>
            <w:tcBorders>
              <w:left w:val="single" w:sz="18" w:space="0" w:color="000000"/>
              <w:bottom w:val="single" w:sz="18" w:space="0" w:color="000000"/>
              <w:insideH w:val="single" w:sz="18" w:space="0" w:color="000000"/>
            </w:tcBorders>
            <w:shd w:fill="auto" w:val="clear"/>
          </w:tcPr>
          <w:p>
            <w:pPr>
              <w:pStyle w:val="Normal"/>
              <w:jc w:val="center"/>
              <w:rPr/>
            </w:pPr>
            <w:r>
              <w:rPr/>
            </w:r>
          </w:p>
        </w:tc>
        <w:tc>
          <w:tcPr>
            <w:tcW w:w="6325" w:type="dxa"/>
            <w:gridSpan w:val="3"/>
            <w:tcBorders>
              <w:bottom w:val="single" w:sz="18" w:space="0" w:color="000000"/>
              <w:insideH w:val="single" w:sz="18" w:space="0" w:color="000000"/>
            </w:tcBorders>
            <w:shd w:fill="auto" w:val="clear"/>
          </w:tcPr>
          <w:p>
            <w:pPr>
              <w:pStyle w:val="Normal"/>
              <w:jc w:val="center"/>
              <w:rPr/>
            </w:pPr>
            <w:r>
              <w:rPr/>
            </w:r>
          </w:p>
        </w:tc>
        <w:tc>
          <w:tcPr>
            <w:tcW w:w="3015" w:type="dxa"/>
            <w:gridSpan w:val="4"/>
            <w:tcBorders>
              <w:bottom w:val="single" w:sz="18" w:space="0" w:color="000000"/>
              <w:insideH w:val="single" w:sz="18" w:space="0" w:color="000000"/>
            </w:tcBorders>
            <w:shd w:fill="auto" w:val="clear"/>
          </w:tcPr>
          <w:p>
            <w:pPr>
              <w:pStyle w:val="Normal"/>
              <w:jc w:val="center"/>
              <w:rPr/>
            </w:pPr>
            <w:r>
              <w:rPr/>
            </w:r>
          </w:p>
        </w:tc>
        <w:tc>
          <w:tcPr>
            <w:tcW w:w="3908" w:type="dxa"/>
            <w:gridSpan w:val="4"/>
            <w:tcBorders>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15967" w:type="dxa"/>
            <w:gridSpan w:val="12"/>
            <w:tcBorders>
              <w:top w:val="double" w:sz="12" w:space="0" w:color="000000"/>
              <w:left w:val="single" w:sz="18" w:space="0" w:color="000000"/>
              <w:right w:val="single" w:sz="18" w:space="0" w:color="000000"/>
              <w:insideV w:val="single" w:sz="18" w:space="0" w:color="000000"/>
            </w:tcBorders>
            <w:shd w:fill="auto" w:val="clear"/>
          </w:tcPr>
          <w:p>
            <w:pPr>
              <w:pStyle w:val="Normal"/>
              <w:spacing w:before="100" w:after="100"/>
              <w:jc w:val="both"/>
              <w:rPr>
                <w:sz w:val="18"/>
              </w:rPr>
            </w:pPr>
            <w:r>
              <w:rPr>
                <w:sz w:val="18"/>
              </w:rPr>
              <w:t>Dépenses concernant les biens concédés ou affermés dans les conditions prévues par l'article 210 de l’annexe II du code général des impôts (transfert du droit à déduction)</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2719" w:type="dxa"/>
            <w:tcBorders>
              <w:top w:val="single" w:sz="6" w:space="0" w:color="000000"/>
              <w:left w:val="single" w:sz="18" w:space="0" w:color="000000"/>
              <w:bottom w:val="single" w:sz="6" w:space="0" w:color="000000"/>
              <w:insideH w:val="single" w:sz="6" w:space="0" w:color="000000"/>
            </w:tcBorders>
            <w:shd w:fill="auto" w:val="clear"/>
          </w:tcPr>
          <w:p>
            <w:pPr>
              <w:pStyle w:val="Normal"/>
              <w:spacing w:before="60" w:after="60"/>
              <w:jc w:val="center"/>
              <w:rPr>
                <w:sz w:val="16"/>
              </w:rPr>
            </w:pPr>
            <w:r>
              <w:rPr>
                <w:sz w:val="16"/>
              </w:rPr>
              <w:t>Délégataire</w:t>
            </w:r>
          </w:p>
        </w:tc>
        <w:tc>
          <w:tcPr>
            <w:tcW w:w="6325" w:type="dxa"/>
            <w:gridSpan w:val="3"/>
            <w:tcBorders>
              <w:top w:val="single" w:sz="6" w:space="0" w:color="000000"/>
              <w:bottom w:val="single" w:sz="6" w:space="0" w:color="000000"/>
              <w:insideH w:val="single" w:sz="6" w:space="0" w:color="000000"/>
            </w:tcBorders>
            <w:shd w:fill="auto" w:val="clear"/>
          </w:tcPr>
          <w:p>
            <w:pPr>
              <w:pStyle w:val="Normal"/>
              <w:spacing w:before="60" w:after="60"/>
              <w:jc w:val="center"/>
              <w:rPr>
                <w:sz w:val="16"/>
              </w:rPr>
            </w:pPr>
            <w:r>
              <w:rPr>
                <w:sz w:val="16"/>
              </w:rPr>
              <w:t>Opérations</w:t>
            </w:r>
          </w:p>
        </w:tc>
        <w:tc>
          <w:tcPr>
            <w:tcW w:w="3015" w:type="dxa"/>
            <w:gridSpan w:val="4"/>
            <w:tcBorders>
              <w:top w:val="single" w:sz="6" w:space="0" w:color="000000"/>
              <w:bottom w:val="single" w:sz="6" w:space="0" w:color="000000"/>
              <w:insideH w:val="single" w:sz="6" w:space="0" w:color="000000"/>
            </w:tcBorders>
            <w:shd w:fill="auto" w:val="clear"/>
          </w:tcPr>
          <w:p>
            <w:pPr>
              <w:pStyle w:val="Normal"/>
              <w:spacing w:before="60" w:after="60"/>
              <w:jc w:val="center"/>
              <w:rPr>
                <w:sz w:val="16"/>
              </w:rPr>
            </w:pPr>
            <w:r>
              <w:rPr>
                <w:sz w:val="16"/>
              </w:rPr>
              <w:t>Montants</w:t>
            </w:r>
          </w:p>
        </w:tc>
        <w:tc>
          <w:tcPr>
            <w:tcW w:w="3908" w:type="dxa"/>
            <w:gridSpan w:val="4"/>
            <w:tcBorders>
              <w:top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60" w:after="60"/>
              <w:jc w:val="center"/>
              <w:rPr>
                <w:sz w:val="16"/>
              </w:rPr>
            </w:pPr>
            <w:r>
              <w:rPr>
                <w:sz w:val="16"/>
              </w:rPr>
              <w:t>Page du compte administratif</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2719" w:type="dxa"/>
            <w:tcBorders>
              <w:left w:val="single" w:sz="18" w:space="0" w:color="000000"/>
            </w:tcBorders>
            <w:shd w:fill="auto" w:val="clear"/>
          </w:tcPr>
          <w:p>
            <w:pPr>
              <w:pStyle w:val="Normal"/>
              <w:jc w:val="center"/>
              <w:rPr/>
            </w:pPr>
            <w:r>
              <w:rPr/>
            </w:r>
          </w:p>
        </w:tc>
        <w:tc>
          <w:tcPr>
            <w:tcW w:w="6325" w:type="dxa"/>
            <w:gridSpan w:val="3"/>
            <w:tcBorders/>
            <w:shd w:fill="auto" w:val="clear"/>
          </w:tcPr>
          <w:p>
            <w:pPr>
              <w:pStyle w:val="Normal"/>
              <w:jc w:val="center"/>
              <w:rPr/>
            </w:pPr>
            <w:r>
              <w:rPr/>
            </w:r>
          </w:p>
        </w:tc>
        <w:tc>
          <w:tcPr>
            <w:tcW w:w="3015" w:type="dxa"/>
            <w:gridSpan w:val="4"/>
            <w:tcBorders/>
            <w:shd w:fill="auto" w:val="clear"/>
          </w:tcPr>
          <w:p>
            <w:pPr>
              <w:pStyle w:val="Normal"/>
              <w:jc w:val="center"/>
              <w:rPr/>
            </w:pPr>
            <w:r>
              <w:rPr/>
            </w:r>
          </w:p>
        </w:tc>
        <w:tc>
          <w:tcPr>
            <w:tcW w:w="3908" w:type="dxa"/>
            <w:gridSpan w:val="4"/>
            <w:tcBorders>
              <w:right w:val="single" w:sz="18" w:space="0" w:color="000000"/>
              <w:insideV w:val="single" w:sz="18" w:space="0" w:color="000000"/>
            </w:tcBorders>
            <w:shd w:fill="auto" w:val="clear"/>
          </w:tcPr>
          <w:p>
            <w:pPr>
              <w:pStyle w:val="Normal"/>
              <w:jc w:val="center"/>
              <w:rPr/>
            </w:pPr>
            <w:r>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2719" w:type="dxa"/>
            <w:tcBorders>
              <w:left w:val="single" w:sz="18" w:space="0" w:color="000000"/>
              <w:bottom w:val="single" w:sz="18" w:space="0" w:color="000000"/>
              <w:insideH w:val="single" w:sz="18" w:space="0" w:color="000000"/>
            </w:tcBorders>
            <w:shd w:fill="auto" w:val="clear"/>
          </w:tcPr>
          <w:p>
            <w:pPr>
              <w:pStyle w:val="Normal"/>
              <w:jc w:val="center"/>
              <w:rPr/>
            </w:pPr>
            <w:r>
              <w:rPr/>
            </w:r>
          </w:p>
        </w:tc>
        <w:tc>
          <w:tcPr>
            <w:tcW w:w="6325" w:type="dxa"/>
            <w:gridSpan w:val="3"/>
            <w:tcBorders>
              <w:bottom w:val="single" w:sz="18" w:space="0" w:color="000000"/>
              <w:insideH w:val="single" w:sz="18" w:space="0" w:color="000000"/>
            </w:tcBorders>
            <w:shd w:fill="auto" w:val="clear"/>
          </w:tcPr>
          <w:p>
            <w:pPr>
              <w:pStyle w:val="Normal"/>
              <w:jc w:val="center"/>
              <w:rPr/>
            </w:pPr>
            <w:r>
              <w:rPr/>
            </w:r>
          </w:p>
        </w:tc>
        <w:tc>
          <w:tcPr>
            <w:tcW w:w="3015" w:type="dxa"/>
            <w:gridSpan w:val="4"/>
            <w:tcBorders>
              <w:bottom w:val="single" w:sz="18" w:space="0" w:color="000000"/>
              <w:insideH w:val="single" w:sz="18" w:space="0" w:color="000000"/>
            </w:tcBorders>
            <w:shd w:fill="auto" w:val="clear"/>
          </w:tcPr>
          <w:p>
            <w:pPr>
              <w:pStyle w:val="Normal"/>
              <w:jc w:val="center"/>
              <w:rPr/>
            </w:pPr>
            <w:r>
              <w:rPr/>
            </w:r>
          </w:p>
        </w:tc>
        <w:tc>
          <w:tcPr>
            <w:tcW w:w="3908" w:type="dxa"/>
            <w:gridSpan w:val="4"/>
            <w:tcBorders>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15967" w:type="dxa"/>
            <w:gridSpan w:val="12"/>
            <w:tcBorders>
              <w:top w:val="single" w:sz="18" w:space="0" w:color="000000"/>
              <w:left w:val="single" w:sz="18" w:space="0" w:color="000000"/>
              <w:bottom w:val="single" w:sz="8" w:space="0" w:color="000000"/>
              <w:right w:val="single" w:sz="18" w:space="0" w:color="000000"/>
              <w:insideH w:val="single" w:sz="8" w:space="0" w:color="000000"/>
              <w:insideV w:val="single" w:sz="18" w:space="0" w:color="000000"/>
            </w:tcBorders>
            <w:shd w:fill="auto" w:val="clear"/>
          </w:tcPr>
          <w:p>
            <w:pPr>
              <w:pStyle w:val="Normal"/>
              <w:tabs>
                <w:tab w:val="clear" w:pos="708"/>
                <w:tab w:val="left" w:pos="543" w:leader="none"/>
              </w:tabs>
              <w:spacing w:before="100" w:after="100"/>
              <w:rPr>
                <w:sz w:val="18"/>
                <w:highlight w:val="yellow"/>
              </w:rPr>
            </w:pPr>
            <w:r>
              <w:rPr>
                <w:sz w:val="18"/>
                <w:highlight w:val="yellow"/>
              </w:rPr>
              <w:t>Dépenses d’acquisition de manuels scolaires réalisées par les régions, imputées en section d’investissement par dérogation</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4"/>
            <w:tcBorders>
              <w:top w:val="single" w:sz="8" w:space="0" w:color="000000"/>
              <w:left w:val="single" w:sz="1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100" w:after="100"/>
              <w:jc w:val="center"/>
              <w:rPr>
                <w:sz w:val="18"/>
                <w:highlight w:val="yellow"/>
              </w:rPr>
            </w:pPr>
            <w:r>
              <w:rPr>
                <w:sz w:val="18"/>
                <w:highlight w:val="yellow"/>
              </w:rPr>
              <w:t>Opérations</w:t>
            </w:r>
          </w:p>
        </w:tc>
        <w:tc>
          <w:tcPr>
            <w:tcW w:w="3015" w:type="dxa"/>
            <w:gridSpan w:val="4"/>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100" w:after="100"/>
              <w:jc w:val="center"/>
              <w:rPr>
                <w:sz w:val="18"/>
                <w:highlight w:val="yellow"/>
              </w:rPr>
            </w:pPr>
            <w:r>
              <w:rPr>
                <w:sz w:val="18"/>
                <w:highlight w:val="yellow"/>
              </w:rPr>
              <w:t>Montants</w:t>
            </w:r>
          </w:p>
        </w:tc>
        <w:tc>
          <w:tcPr>
            <w:tcW w:w="3908" w:type="dxa"/>
            <w:gridSpan w:val="4"/>
            <w:tcBorders>
              <w:top w:val="single" w:sz="8" w:space="0" w:color="000000"/>
              <w:left w:val="single" w:sz="8" w:space="0" w:color="000000"/>
              <w:bottom w:val="single" w:sz="8" w:space="0" w:color="000000"/>
              <w:right w:val="single" w:sz="18" w:space="0" w:color="000000"/>
              <w:insideH w:val="single" w:sz="8" w:space="0" w:color="000000"/>
              <w:insideV w:val="single" w:sz="18" w:space="0" w:color="000000"/>
            </w:tcBorders>
            <w:shd w:fill="auto" w:val="clear"/>
          </w:tcPr>
          <w:p>
            <w:pPr>
              <w:pStyle w:val="Normal"/>
              <w:spacing w:before="100" w:after="100"/>
              <w:jc w:val="center"/>
              <w:rPr>
                <w:sz w:val="18"/>
                <w:highlight w:val="yellow"/>
              </w:rPr>
            </w:pPr>
            <w:r>
              <w:rPr>
                <w:sz w:val="18"/>
                <w:highlight w:val="yellow"/>
              </w:rPr>
              <w:t>Page du compte administratif</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4"/>
            <w:tcBorders>
              <w:top w:val="single" w:sz="8" w:space="0" w:color="000000"/>
              <w:left w:val="single" w:sz="18" w:space="0" w:color="000000"/>
              <w:bottom w:val="single" w:sz="18" w:space="0" w:color="000000"/>
              <w:right w:val="single" w:sz="8" w:space="0" w:color="000000"/>
              <w:insideH w:val="single" w:sz="18" w:space="0" w:color="000000"/>
              <w:insideV w:val="single" w:sz="8" w:space="0" w:color="000000"/>
            </w:tcBorders>
            <w:shd w:fill="auto" w:val="clear"/>
          </w:tcPr>
          <w:p>
            <w:pPr>
              <w:pStyle w:val="Normal"/>
              <w:rPr>
                <w:highlight w:val="yellow"/>
              </w:rPr>
            </w:pPr>
            <w:r>
              <w:rPr>
                <w:highlight w:val="yellow"/>
              </w:rPr>
            </w:r>
          </w:p>
          <w:p>
            <w:pPr>
              <w:pStyle w:val="Normal"/>
              <w:jc w:val="center"/>
              <w:rPr>
                <w:highlight w:val="yellow"/>
              </w:rPr>
            </w:pPr>
            <w:r>
              <w:rPr>
                <w:highlight w:val="yellow"/>
              </w:rPr>
            </w:r>
          </w:p>
        </w:tc>
        <w:tc>
          <w:tcPr>
            <w:tcW w:w="3015" w:type="dxa"/>
            <w:gridSpan w:val="4"/>
            <w:tcBorders>
              <w:top w:val="single" w:sz="8" w:space="0" w:color="000000"/>
              <w:left w:val="single" w:sz="8" w:space="0" w:color="000000"/>
              <w:bottom w:val="single" w:sz="18" w:space="0" w:color="000000"/>
              <w:right w:val="single" w:sz="8" w:space="0" w:color="000000"/>
              <w:insideH w:val="single" w:sz="18" w:space="0" w:color="000000"/>
              <w:insideV w:val="single" w:sz="8" w:space="0" w:color="000000"/>
            </w:tcBorders>
            <w:shd w:fill="auto" w:val="clear"/>
          </w:tcPr>
          <w:p>
            <w:pPr>
              <w:pStyle w:val="Normal"/>
              <w:jc w:val="center"/>
              <w:rPr>
                <w:highlight w:val="yellow"/>
              </w:rPr>
            </w:pPr>
            <w:r>
              <w:rPr>
                <w:highlight w:val="yellow"/>
              </w:rPr>
            </w:r>
          </w:p>
        </w:tc>
        <w:tc>
          <w:tcPr>
            <w:tcW w:w="3908" w:type="dxa"/>
            <w:gridSpan w:val="4"/>
            <w:tcBorders>
              <w:top w:val="single" w:sz="8" w:space="0" w:color="000000"/>
              <w:left w:val="single" w:sz="8" w:space="0" w:color="000000"/>
              <w:bottom w:val="single" w:sz="18" w:space="0" w:color="000000"/>
              <w:right w:val="single" w:sz="18" w:space="0" w:color="000000"/>
              <w:insideH w:val="single" w:sz="18" w:space="0" w:color="000000"/>
              <w:insideV w:val="single" w:sz="18" w:space="0" w:color="000000"/>
            </w:tcBorders>
            <w:shd w:fill="auto" w:val="clear"/>
          </w:tcPr>
          <w:p>
            <w:pPr>
              <w:pStyle w:val="Normal"/>
              <w:jc w:val="center"/>
              <w:rPr>
                <w:highlight w:val="yellow"/>
              </w:rPr>
            </w:pPr>
            <w:r>
              <w:rPr>
                <w:highlight w:val="yellow"/>
              </w:rPr>
            </w:r>
          </w:p>
        </w:tc>
      </w:tr>
      <w:tr>
        <w:trPr>
          <w:trHeight w:val="93" w:hRule="atLeast"/>
          <w:cantSplit w:val="true"/>
        </w:trPr>
        <w:tc>
          <w:tcPr>
            <w:tcW w:w="8944" w:type="dxa"/>
            <w:gridSpan w:val="4"/>
            <w:tcBorders/>
            <w:shd w:fill="auto" w:val="clear"/>
          </w:tcPr>
          <w:p>
            <w:pPr>
              <w:pStyle w:val="Normal"/>
              <w:ind w:right="354" w:hanging="0"/>
              <w:rPr>
                <w:sz w:val="20"/>
              </w:rPr>
            </w:pPr>
            <w:r>
              <w:rPr>
                <w:sz w:val="20"/>
              </w:rPr>
              <w:t xml:space="preserve">Cachet de la collectivité </w:t>
            </w:r>
          </w:p>
        </w:tc>
        <w:tc>
          <w:tcPr>
            <w:tcW w:w="1582" w:type="dxa"/>
            <w:gridSpan w:val="3"/>
            <w:tcBorders>
              <w:bottom w:val="single" w:sz="4" w:space="0" w:color="000000"/>
              <w:insideH w:val="single" w:sz="4" w:space="0" w:color="000000"/>
            </w:tcBorders>
            <w:shd w:fill="auto" w:val="clear"/>
          </w:tcPr>
          <w:p>
            <w:pPr>
              <w:pStyle w:val="Normal"/>
              <w:rPr>
                <w:sz w:val="20"/>
              </w:rPr>
            </w:pPr>
            <w:r>
              <w:rPr>
                <w:sz w:val="20"/>
              </w:rPr>
            </w:r>
          </w:p>
        </w:tc>
        <w:tc>
          <w:tcPr>
            <w:tcW w:w="1396" w:type="dxa"/>
            <w:tcBorders>
              <w:bottom w:val="single" w:sz="4" w:space="0" w:color="000000"/>
              <w:insideH w:val="single" w:sz="4" w:space="0" w:color="000000"/>
            </w:tcBorders>
            <w:shd w:fill="auto" w:val="clear"/>
          </w:tcPr>
          <w:p>
            <w:pPr>
              <w:pStyle w:val="Normal"/>
              <w:rPr>
                <w:sz w:val="20"/>
              </w:rPr>
            </w:pPr>
            <w:r>
              <w:rPr>
                <w:sz w:val="20"/>
              </w:rPr>
            </w:r>
          </w:p>
        </w:tc>
        <w:tc>
          <w:tcPr>
            <w:tcW w:w="3812" w:type="dxa"/>
            <w:gridSpan w:val="5"/>
            <w:tcBorders/>
            <w:shd w:fill="auto" w:val="clear"/>
          </w:tcPr>
          <w:p>
            <w:pPr>
              <w:pStyle w:val="Normal"/>
              <w:ind w:firstLine="153"/>
              <w:rPr>
                <w:sz w:val="20"/>
              </w:rPr>
            </w:pPr>
            <w:r>
              <w:rPr>
                <w:sz w:val="20"/>
              </w:rPr>
              <w:t xml:space="preserve"> </w:t>
            </w:r>
            <w:r>
              <w:rPr>
                <w:sz w:val="20"/>
              </w:rPr>
              <w:t>Certifié exact</w:t>
            </w:r>
          </w:p>
        </w:tc>
        <w:tc>
          <w:tcPr>
            <w:tcW w:w="940" w:type="dxa"/>
            <w:tcBorders/>
            <w:shd w:fill="auto" w:val="clear"/>
          </w:tcPr>
          <w:p>
            <w:pPr>
              <w:pStyle w:val="Normal"/>
              <w:rPr/>
            </w:pPr>
            <w:r>
              <w:rPr/>
            </w:r>
          </w:p>
        </w:tc>
      </w:tr>
      <w:tr>
        <w:trPr>
          <w:cantSplit w:val="true"/>
        </w:trPr>
        <w:tc>
          <w:tcPr>
            <w:tcW w:w="113" w:type="dxa"/>
            <w:tcBorders/>
            <w:shd w:fill="auto" w:val="clear"/>
          </w:tcPr>
          <w:p>
            <w:pPr>
              <w:pStyle w:val="Normal"/>
              <w:rPr/>
            </w:pPr>
            <w:r>
              <w:rPr/>
            </w:r>
          </w:p>
        </w:tc>
        <w:tc>
          <w:tcPr>
            <w:tcW w:w="8903" w:type="dxa"/>
            <w:gridSpan w:val="4"/>
            <w:tcBorders>
              <w:right w:val="single" w:sz="4" w:space="0" w:color="000000"/>
              <w:insideV w:val="single" w:sz="4" w:space="0" w:color="000000"/>
            </w:tcBorders>
            <w:shd w:fill="auto" w:val="clear"/>
          </w:tcPr>
          <w:p>
            <w:pPr>
              <w:pStyle w:val="Normal"/>
              <w:ind w:right="227" w:hanging="0"/>
              <w:jc w:val="right"/>
              <w:rPr>
                <w:sz w:val="20"/>
              </w:rPr>
            </w:pPr>
            <w:r>
              <w:rPr>
                <w:sz w:val="20"/>
              </w:rPr>
              <w:t>TOTAL DES DEPENSES EXCLUES</w:t>
            </w:r>
          </w:p>
        </w:tc>
        <w:tc>
          <w:tcPr>
            <w:tcW w:w="3021" w:type="dxa"/>
            <w:gridSpan w:val="4"/>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142"/>
              <w:rPr>
                <w:sz w:val="20"/>
              </w:rPr>
            </w:pPr>
            <w:r>
              <w:rPr>
                <w:sz w:val="20"/>
              </w:rPr>
            </w:r>
          </w:p>
        </w:tc>
        <w:tc>
          <w:tcPr>
            <w:tcW w:w="3695" w:type="dxa"/>
            <w:gridSpan w:val="3"/>
            <w:tcBorders>
              <w:left w:val="single" w:sz="4" w:space="0" w:color="000000"/>
            </w:tcBorders>
            <w:shd w:fill="auto" w:val="clear"/>
          </w:tcPr>
          <w:p>
            <w:pPr>
              <w:pStyle w:val="Normal"/>
              <w:ind w:firstLine="153"/>
              <w:rPr>
                <w:sz w:val="20"/>
              </w:rPr>
            </w:pPr>
            <w:r>
              <w:rPr>
                <w:sz w:val="20"/>
              </w:rPr>
              <w:t>Fait à                        le</w:t>
            </w:r>
          </w:p>
        </w:tc>
        <w:tc>
          <w:tcPr>
            <w:tcW w:w="942" w:type="dxa"/>
            <w:gridSpan w:val="2"/>
            <w:tcBorders/>
            <w:shd w:fill="auto" w:val="clear"/>
          </w:tcPr>
          <w:p>
            <w:pPr>
              <w:pStyle w:val="Normal"/>
              <w:rPr/>
            </w:pPr>
            <w:r>
              <w:rPr/>
            </w:r>
          </w:p>
        </w:tc>
      </w:tr>
      <w:tr>
        <w:trPr>
          <w:cantSplit w:val="true"/>
        </w:trPr>
        <w:tc>
          <w:tcPr>
            <w:tcW w:w="113" w:type="dxa"/>
            <w:tcBorders/>
            <w:shd w:fill="auto" w:val="clear"/>
          </w:tcPr>
          <w:p>
            <w:pPr>
              <w:pStyle w:val="Normal"/>
              <w:rPr/>
            </w:pPr>
            <w:r>
              <w:rPr/>
            </w:r>
          </w:p>
        </w:tc>
        <w:tc>
          <w:tcPr>
            <w:tcW w:w="8903" w:type="dxa"/>
            <w:gridSpan w:val="4"/>
            <w:tcBorders>
              <w:right w:val="single" w:sz="4" w:space="0" w:color="000000"/>
              <w:insideV w:val="single" w:sz="4" w:space="0" w:color="000000"/>
            </w:tcBorders>
            <w:shd w:fill="auto" w:val="clear"/>
          </w:tcPr>
          <w:p>
            <w:pPr>
              <w:pStyle w:val="Normal"/>
              <w:ind w:right="227" w:hanging="0"/>
              <w:jc w:val="right"/>
              <w:rPr>
                <w:sz w:val="20"/>
              </w:rPr>
            </w:pPr>
            <w:r>
              <w:rPr>
                <w:sz w:val="20"/>
              </w:rPr>
              <w:t xml:space="preserve">A reporter sur l’état consolidé Partie E </w:t>
            </w:r>
          </w:p>
        </w:tc>
        <w:tc>
          <w:tcPr>
            <w:tcW w:w="3021" w:type="dxa"/>
            <w:gridSpan w:val="4"/>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142"/>
              <w:rPr>
                <w:sz w:val="20"/>
              </w:rPr>
            </w:pPr>
            <w:r>
              <w:rPr>
                <w:sz w:val="20"/>
              </w:rPr>
            </w:r>
          </w:p>
        </w:tc>
        <w:tc>
          <w:tcPr>
            <w:tcW w:w="3695" w:type="dxa"/>
            <w:gridSpan w:val="3"/>
            <w:tcBorders>
              <w:left w:val="single" w:sz="4" w:space="0" w:color="000000"/>
            </w:tcBorders>
            <w:shd w:fill="auto" w:val="clear"/>
          </w:tcPr>
          <w:p>
            <w:pPr>
              <w:pStyle w:val="Normal"/>
              <w:ind w:firstLine="153"/>
              <w:rPr>
                <w:sz w:val="20"/>
              </w:rPr>
            </w:pPr>
            <w:r>
              <w:rPr>
                <w:sz w:val="20"/>
              </w:rPr>
              <w:t>Le maire ou le président,</w:t>
            </w:r>
          </w:p>
        </w:tc>
        <w:tc>
          <w:tcPr>
            <w:tcW w:w="942" w:type="dxa"/>
            <w:gridSpan w:val="2"/>
            <w:tcBorders/>
            <w:shd w:fill="auto" w:val="clear"/>
          </w:tcPr>
          <w:p>
            <w:pPr>
              <w:pStyle w:val="Normal"/>
              <w:rPr/>
            </w:pPr>
            <w:r>
              <w:rPr/>
            </w:r>
          </w:p>
        </w:tc>
      </w:tr>
    </w:tbl>
    <w:p>
      <w:pPr>
        <w:pStyle w:val="Normal"/>
        <w:rPr>
          <w:b/>
          <w:b/>
        </w:rPr>
      </w:pPr>
      <w:r>
        <w:br w:type="page"/>
      </w:r>
      <w:r>
        <w:rPr>
          <w:b/>
          <w:u w:val="single"/>
        </w:rPr>
        <w:t xml:space="preserve">ETAT N°3 </w:t>
      </w:r>
      <w:r>
        <w:rPr>
          <w:b/>
        </w:rPr>
        <w:t xml:space="preserve">- ANNEE </w:t>
      </w:r>
    </w:p>
    <w:p>
      <w:pPr>
        <w:pStyle w:val="Normal"/>
        <w:jc w:val="center"/>
        <w:rPr/>
      </w:pPr>
      <w:r>
        <w:rPr/>
      </w:r>
    </w:p>
    <w:p>
      <w:pPr>
        <w:pStyle w:val="Normal"/>
        <w:jc w:val="center"/>
        <w:rPr>
          <w:sz w:val="20"/>
        </w:rPr>
      </w:pPr>
      <w:r>
        <w:rPr>
          <w:sz w:val="20"/>
        </w:rPr>
        <w:t xml:space="preserve">Subventions d’investissement spécifiques de l'Etat perçues par la collectivité en </w:t>
      </w:r>
    </w:p>
    <w:p>
      <w:pPr>
        <w:pStyle w:val="Normal"/>
        <w:rPr/>
      </w:pPr>
      <w:r>
        <w:rPr/>
      </w:r>
    </w:p>
    <w:tbl>
      <w:tblPr>
        <w:tblW w:w="15805" w:type="dxa"/>
        <w:jc w:val="center"/>
        <w:tblInd w:w="0" w:type="dxa"/>
        <w:tblBorders>
          <w:top w:val="single" w:sz="6" w:space="0" w:color="000000"/>
          <w:left w:val="single" w:sz="6" w:space="0" w:color="000000"/>
          <w:right w:val="single" w:sz="6" w:space="0" w:color="000000"/>
          <w:insideV w:val="single" w:sz="6" w:space="0" w:color="000000"/>
        </w:tblBorders>
        <w:tblCellMar>
          <w:top w:w="0" w:type="dxa"/>
          <w:left w:w="70" w:type="dxa"/>
          <w:bottom w:w="0" w:type="dxa"/>
          <w:right w:w="70" w:type="dxa"/>
        </w:tblCellMar>
        <w:tblLook w:val="0000"/>
      </w:tblPr>
      <w:tblGrid>
        <w:gridCol w:w="5315"/>
        <w:gridCol w:w="7068"/>
        <w:gridCol w:w="1327"/>
        <w:gridCol w:w="2095"/>
      </w:tblGrid>
      <w:tr>
        <w:trPr>
          <w:cantSplit w:val="true"/>
        </w:trPr>
        <w:tc>
          <w:tcPr>
            <w:tcW w:w="5315" w:type="dxa"/>
            <w:tcBorders>
              <w:top w:val="single" w:sz="6" w:space="0" w:color="000000"/>
              <w:left w:val="single" w:sz="6" w:space="0" w:color="000000"/>
              <w:right w:val="single" w:sz="6" w:space="0" w:color="000000"/>
              <w:insideV w:val="single" w:sz="6" w:space="0" w:color="000000"/>
            </w:tcBorders>
            <w:shd w:fill="auto" w:val="clear"/>
            <w:vAlign w:val="center"/>
          </w:tcPr>
          <w:p>
            <w:pPr>
              <w:pStyle w:val="Normal"/>
              <w:spacing w:before="120" w:after="120"/>
              <w:jc w:val="center"/>
              <w:rPr>
                <w:sz w:val="18"/>
              </w:rPr>
            </w:pPr>
            <w:r>
              <w:rPr>
                <w:sz w:val="18"/>
              </w:rPr>
              <w:t>Partie versante</w:t>
            </w:r>
          </w:p>
        </w:tc>
        <w:tc>
          <w:tcPr>
            <w:tcW w:w="8395" w:type="dxa"/>
            <w:gridSpan w:val="2"/>
            <w:tcBorders>
              <w:top w:val="single" w:sz="6" w:space="0" w:color="000000"/>
              <w:left w:val="single" w:sz="6" w:space="0" w:color="000000"/>
              <w:right w:val="single" w:sz="6" w:space="0" w:color="000000"/>
              <w:insideV w:val="single" w:sz="6" w:space="0" w:color="000000"/>
            </w:tcBorders>
            <w:shd w:fill="auto" w:val="clear"/>
            <w:vAlign w:val="center"/>
          </w:tcPr>
          <w:p>
            <w:pPr>
              <w:pStyle w:val="Normal"/>
              <w:spacing w:before="120" w:after="120"/>
              <w:jc w:val="center"/>
              <w:rPr>
                <w:sz w:val="18"/>
              </w:rPr>
            </w:pPr>
            <w:r>
              <w:rPr>
                <w:sz w:val="18"/>
              </w:rPr>
              <w:t>Objet de la subvention</w:t>
            </w:r>
          </w:p>
          <w:p>
            <w:pPr>
              <w:pStyle w:val="Normal"/>
              <w:spacing w:before="120" w:after="120"/>
              <w:jc w:val="center"/>
              <w:rPr>
                <w:sz w:val="18"/>
              </w:rPr>
            </w:pPr>
            <w:r>
              <w:rPr>
                <w:sz w:val="18"/>
              </w:rPr>
              <w:t>Détail de l'opération subventionnée</w:t>
            </w:r>
          </w:p>
        </w:tc>
        <w:tc>
          <w:tcPr>
            <w:tcW w:w="2095" w:type="dxa"/>
            <w:tcBorders>
              <w:top w:val="single" w:sz="6" w:space="0" w:color="000000"/>
              <w:left w:val="single" w:sz="6" w:space="0" w:color="000000"/>
              <w:right w:val="single" w:sz="6" w:space="0" w:color="000000"/>
              <w:insideV w:val="single" w:sz="6" w:space="0" w:color="000000"/>
            </w:tcBorders>
            <w:shd w:fill="auto" w:val="clear"/>
            <w:vAlign w:val="center"/>
          </w:tcPr>
          <w:p>
            <w:pPr>
              <w:pStyle w:val="Normal"/>
              <w:spacing w:before="120" w:after="120"/>
              <w:jc w:val="center"/>
              <w:rPr>
                <w:sz w:val="18"/>
              </w:rPr>
            </w:pPr>
            <w:r>
              <w:rPr>
                <w:sz w:val="18"/>
              </w:rPr>
              <w:t>Montant</w:t>
            </w:r>
          </w:p>
          <w:p>
            <w:pPr>
              <w:pStyle w:val="Normal"/>
              <w:spacing w:before="120" w:after="120"/>
              <w:jc w:val="center"/>
              <w:rPr>
                <w:sz w:val="18"/>
              </w:rPr>
            </w:pPr>
            <w:r>
              <w:rPr>
                <w:sz w:val="18"/>
              </w:rPr>
              <w:t>(HT ou TTC)</w:t>
            </w:r>
            <w:r>
              <w:rPr>
                <w:b/>
                <w:sz w:val="18"/>
              </w:rPr>
              <w:t>*</w:t>
            </w:r>
          </w:p>
        </w:tc>
      </w:tr>
      <w:tr>
        <w:trPr>
          <w:cantSplit w:val="true"/>
        </w:trPr>
        <w:tc>
          <w:tcPr>
            <w:tcW w:w="5315"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2095"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t>- Ministère</w:t>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t>chapitre</w:t>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t>- Fonds</w:t>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12383" w:type="dxa"/>
            <w:gridSpan w:val="2"/>
            <w:tcBorders>
              <w:top w:val="single" w:sz="6" w:space="0" w:color="000000"/>
              <w:right w:val="single" w:sz="6" w:space="0" w:color="000000"/>
              <w:insideV w:val="single" w:sz="6" w:space="0" w:color="000000"/>
            </w:tcBorders>
            <w:shd w:fill="auto" w:val="clear"/>
          </w:tcPr>
          <w:p>
            <w:pPr>
              <w:pStyle w:val="Normal"/>
              <w:spacing w:before="120" w:after="0"/>
              <w:ind w:right="124" w:hanging="0"/>
              <w:rPr>
                <w:sz w:val="16"/>
              </w:rPr>
            </w:pPr>
            <w:r>
              <w:rPr>
                <w:b/>
                <w:sz w:val="16"/>
              </w:rPr>
              <w:t>*</w:t>
            </w:r>
            <w:r>
              <w:rPr>
                <w:sz w:val="16"/>
              </w:rPr>
              <w:t xml:space="preserve"> Les subventions calculées sur la base d'un forfait sont considérées TTC</w:t>
            </w:r>
          </w:p>
        </w:tc>
        <w:tc>
          <w:tcPr>
            <w:tcW w:w="13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0"/>
              <w:ind w:right="124" w:hanging="0"/>
              <w:jc w:val="center"/>
              <w:rPr/>
            </w:pPr>
            <w:r>
              <w:rPr/>
              <w:t>Total</w:t>
            </w:r>
          </w:p>
        </w:tc>
        <w:tc>
          <w:tcPr>
            <w:tcW w:w="20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right"/>
              <w:rPr>
                <w:sz w:val="16"/>
              </w:rPr>
            </w:pPr>
            <w:r>
              <w:rPr>
                <w:sz w:val="16"/>
              </w:rPr>
            </w:r>
          </w:p>
        </w:tc>
      </w:tr>
    </w:tbl>
    <w:p>
      <w:pPr>
        <w:pStyle w:val="Normal"/>
        <w:rPr/>
      </w:pPr>
      <w:r>
        <w:rPr/>
      </w:r>
    </w:p>
    <w:p>
      <w:pPr>
        <w:pStyle w:val="Normal"/>
        <w:rPr>
          <w:sz w:val="20"/>
        </w:rPr>
      </w:pPr>
      <w:r>
        <w:rPr>
          <w:sz w:val="20"/>
        </w:rPr>
        <w:t xml:space="preserve">Du montant total des subventions spécifiques versées par l'Etat, isoler le montant total de celles calculées TTC : </w:t>
      </w:r>
    </w:p>
    <w:p>
      <w:pPr>
        <w:pStyle w:val="Normal"/>
        <w:rPr/>
      </w:pPr>
      <w:r>
        <w:rPr/>
      </w:r>
    </w:p>
    <w:tbl>
      <w:tblPr>
        <w:tblW w:w="15289" w:type="dxa"/>
        <w:jc w:val="center"/>
        <w:tblInd w:w="0" w:type="dxa"/>
        <w:tblBorders/>
        <w:tblCellMar>
          <w:top w:w="0" w:type="dxa"/>
          <w:left w:w="70" w:type="dxa"/>
          <w:bottom w:w="0" w:type="dxa"/>
          <w:right w:w="70" w:type="dxa"/>
        </w:tblCellMar>
        <w:tblLook w:val="0000"/>
      </w:tblPr>
      <w:tblGrid>
        <w:gridCol w:w="9141"/>
        <w:gridCol w:w="3027"/>
        <w:gridCol w:w="3121"/>
      </w:tblGrid>
      <w:tr>
        <w:trPr>
          <w:cantSplit w:val="true"/>
        </w:trPr>
        <w:tc>
          <w:tcPr>
            <w:tcW w:w="9141" w:type="dxa"/>
            <w:tcBorders/>
            <w:shd w:fill="auto" w:val="clear"/>
          </w:tcPr>
          <w:p>
            <w:pPr>
              <w:pStyle w:val="Normal"/>
              <w:ind w:right="20" w:hanging="0"/>
              <w:jc w:val="right"/>
              <w:rPr>
                <w:sz w:val="20"/>
              </w:rPr>
            </w:pPr>
            <w:r>
              <w:rPr>
                <w:sz w:val="20"/>
              </w:rPr>
              <w:t xml:space="preserve">TOTAL DES SUBVENTIONS D'ETAT TTC </w:t>
            </w:r>
          </w:p>
        </w:tc>
        <w:tc>
          <w:tcPr>
            <w:tcW w:w="3027" w:type="dxa"/>
            <w:tcBorders>
              <w:top w:val="single" w:sz="6" w:space="0" w:color="000000"/>
              <w:left w:val="single" w:sz="6" w:space="0" w:color="000000"/>
              <w:right w:val="single" w:sz="6" w:space="0" w:color="000000"/>
              <w:insideV w:val="single" w:sz="6" w:space="0" w:color="000000"/>
            </w:tcBorders>
            <w:shd w:fill="auto" w:val="clear"/>
          </w:tcPr>
          <w:p>
            <w:pPr>
              <w:pStyle w:val="Normal"/>
              <w:rPr>
                <w:sz w:val="20"/>
              </w:rPr>
            </w:pPr>
            <w:r>
              <w:rPr>
                <w:sz w:val="20"/>
              </w:rPr>
            </w:r>
          </w:p>
        </w:tc>
        <w:tc>
          <w:tcPr>
            <w:tcW w:w="3121" w:type="dxa"/>
            <w:tcBorders/>
            <w:shd w:fill="auto" w:val="clear"/>
          </w:tcPr>
          <w:p>
            <w:pPr>
              <w:pStyle w:val="Normal"/>
              <w:ind w:firstLine="169"/>
              <w:rPr>
                <w:sz w:val="20"/>
              </w:rPr>
            </w:pPr>
            <w:r>
              <w:rPr>
                <w:sz w:val="20"/>
              </w:rPr>
              <w:t>Certifié exact</w:t>
            </w:r>
          </w:p>
        </w:tc>
      </w:tr>
      <w:tr>
        <w:trPr>
          <w:cantSplit w:val="true"/>
        </w:trPr>
        <w:tc>
          <w:tcPr>
            <w:tcW w:w="9141" w:type="dxa"/>
            <w:tcBorders/>
            <w:shd w:fill="auto" w:val="clear"/>
          </w:tcPr>
          <w:p>
            <w:pPr>
              <w:pStyle w:val="Normal"/>
              <w:ind w:right="20" w:hanging="0"/>
              <w:jc w:val="right"/>
              <w:rPr>
                <w:sz w:val="20"/>
              </w:rPr>
            </w:pPr>
            <w:r>
              <w:rPr>
                <w:sz w:val="20"/>
              </w:rPr>
              <w:t xml:space="preserve">A reporter sur l'état consolidé Partie E </w:t>
            </w:r>
          </w:p>
        </w:tc>
        <w:tc>
          <w:tcPr>
            <w:tcW w:w="3027" w:type="dxa"/>
            <w:tcBorders>
              <w:left w:val="single" w:sz="6" w:space="0" w:color="000000"/>
              <w:right w:val="single" w:sz="6" w:space="0" w:color="000000"/>
              <w:insideV w:val="single" w:sz="6" w:space="0" w:color="000000"/>
            </w:tcBorders>
            <w:shd w:fill="auto" w:val="clear"/>
          </w:tcPr>
          <w:p>
            <w:pPr>
              <w:pStyle w:val="Normal"/>
              <w:rPr>
                <w:sz w:val="20"/>
              </w:rPr>
            </w:pPr>
            <w:r>
              <w:rPr>
                <w:sz w:val="20"/>
              </w:rPr>
            </w:r>
          </w:p>
        </w:tc>
        <w:tc>
          <w:tcPr>
            <w:tcW w:w="3121" w:type="dxa"/>
            <w:tcBorders/>
            <w:shd w:fill="auto" w:val="clear"/>
          </w:tcPr>
          <w:p>
            <w:pPr>
              <w:pStyle w:val="Normal"/>
              <w:ind w:firstLine="169"/>
              <w:rPr>
                <w:sz w:val="20"/>
              </w:rPr>
            </w:pPr>
            <w:r>
              <w:rPr>
                <w:sz w:val="20"/>
              </w:rPr>
              <w:t>Fait à                        le</w:t>
            </w:r>
          </w:p>
        </w:tc>
      </w:tr>
      <w:tr>
        <w:trPr>
          <w:cantSplit w:val="true"/>
        </w:trPr>
        <w:tc>
          <w:tcPr>
            <w:tcW w:w="9141" w:type="dxa"/>
            <w:tcBorders/>
            <w:shd w:fill="auto" w:val="clear"/>
          </w:tcPr>
          <w:p>
            <w:pPr>
              <w:pStyle w:val="Normal"/>
              <w:rPr>
                <w:sz w:val="20"/>
              </w:rPr>
            </w:pPr>
            <w:r>
              <w:rPr>
                <w:sz w:val="20"/>
              </w:rPr>
              <w:t>Cachet de la collectivité</w:t>
            </w:r>
          </w:p>
        </w:tc>
        <w:tc>
          <w:tcPr>
            <w:tcW w:w="3027"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20"/>
              </w:rPr>
            </w:pPr>
            <w:r>
              <w:rPr>
                <w:sz w:val="20"/>
              </w:rPr>
            </w:r>
          </w:p>
        </w:tc>
        <w:tc>
          <w:tcPr>
            <w:tcW w:w="3121" w:type="dxa"/>
            <w:tcBorders/>
            <w:shd w:fill="auto" w:val="clear"/>
          </w:tcPr>
          <w:p>
            <w:pPr>
              <w:pStyle w:val="Normal"/>
              <w:ind w:firstLine="169"/>
              <w:rPr>
                <w:sz w:val="20"/>
              </w:rPr>
            </w:pPr>
            <w:r>
              <w:rPr>
                <w:sz w:val="20"/>
              </w:rPr>
              <w:t>Le maire ou le président,</w:t>
            </w:r>
          </w:p>
        </w:tc>
      </w:tr>
    </w:tbl>
    <w:p>
      <w:pPr>
        <w:pStyle w:val="Normal"/>
        <w:jc w:val="center"/>
        <w:rPr>
          <w:b/>
          <w:b/>
        </w:rPr>
      </w:pPr>
      <w:r>
        <w:br w:type="page"/>
      </w:r>
      <w:r>
        <w:rPr>
          <w:b/>
          <w:u w:val="single"/>
        </w:rPr>
        <w:t xml:space="preserve">ETAT N°4 </w:t>
      </w:r>
      <w:r>
        <w:rPr>
          <w:b/>
        </w:rPr>
        <w:t xml:space="preserve"> - ANNEE </w:t>
      </w:r>
    </w:p>
    <w:p>
      <w:pPr>
        <w:pStyle w:val="Normal"/>
        <w:jc w:val="center"/>
        <w:rPr/>
      </w:pPr>
      <w:r>
        <w:rPr/>
      </w:r>
    </w:p>
    <w:p>
      <w:pPr>
        <w:pStyle w:val="Normal"/>
        <w:jc w:val="center"/>
        <w:rPr>
          <w:sz w:val="20"/>
        </w:rPr>
      </w:pPr>
      <w:r>
        <w:rPr>
          <w:sz w:val="20"/>
        </w:rPr>
        <w:t xml:space="preserve">Reversement des attributions de FCTVA en cas de cessions d'immobilisations à un tiers non bénéficiaire du fonds (articles L. 1615-9 et R. 1615-5 du CGCT) </w:t>
      </w:r>
    </w:p>
    <w:p>
      <w:pPr>
        <w:pStyle w:val="Normal"/>
        <w:rPr/>
      </w:pPr>
      <w:r>
        <w:rPr/>
      </w:r>
    </w:p>
    <w:p>
      <w:pPr>
        <w:pStyle w:val="Normal"/>
        <w:ind w:left="-426" w:hanging="567"/>
        <w:rPr>
          <w:sz w:val="20"/>
        </w:rPr>
      </w:pPr>
      <w:r>
        <w:rPr>
          <w:sz w:val="20"/>
          <w:u w:val="single"/>
        </w:rPr>
        <w:t>NB </w:t>
      </w:r>
      <w:r>
        <w:rPr>
          <w:sz w:val="20"/>
        </w:rPr>
        <w:t>: Le montant du FCTVA à reverser sera calculé par les services préfectoraux conformément à l'article R. 1615-5 du CGCT</w:t>
      </w:r>
    </w:p>
    <w:tbl>
      <w:tblPr>
        <w:tblW w:w="15947"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70" w:type="dxa"/>
          <w:bottom w:w="0" w:type="dxa"/>
          <w:right w:w="70" w:type="dxa"/>
        </w:tblCellMar>
        <w:tblLook w:val="0000"/>
      </w:tblPr>
      <w:tblGrid>
        <w:gridCol w:w="7370"/>
        <w:gridCol w:w="1418"/>
        <w:gridCol w:w="1701"/>
        <w:gridCol w:w="1418"/>
        <w:gridCol w:w="2268"/>
        <w:gridCol w:w="1771"/>
      </w:tblGrid>
      <w:tr>
        <w:trPr>
          <w:cantSplit w:val="true"/>
        </w:trPr>
        <w:tc>
          <w:tcPr>
            <w:tcW w:w="15946"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jc w:val="center"/>
              <w:rPr>
                <w:sz w:val="20"/>
              </w:rPr>
            </w:pPr>
            <w:r>
              <w:rPr>
                <w:sz w:val="20"/>
              </w:rPr>
              <w:t>Cessions d'immobilisations</w:t>
            </w:r>
          </w:p>
        </w:tc>
      </w:tr>
      <w:tr>
        <w:trPr>
          <w:cantSplit w:val="true"/>
        </w:trPr>
        <w:tc>
          <w:tcPr>
            <w:tcW w:w="7370" w:type="dxa"/>
            <w:tcBorders>
              <w:left w:val="single" w:sz="6" w:space="0" w:color="000000"/>
              <w:right w:val="single" w:sz="6" w:space="0" w:color="000000"/>
              <w:insideV w:val="single" w:sz="6" w:space="0" w:color="000000"/>
            </w:tcBorders>
            <w:shd w:fill="auto" w:val="clear"/>
            <w:vAlign w:val="center"/>
          </w:tcPr>
          <w:p>
            <w:pPr>
              <w:pStyle w:val="Normal"/>
              <w:spacing w:before="120" w:after="120"/>
              <w:jc w:val="center"/>
              <w:rPr>
                <w:sz w:val="18"/>
              </w:rPr>
            </w:pPr>
            <w:r>
              <w:rPr>
                <w:sz w:val="18"/>
              </w:rPr>
              <w:t>Désignation du bien</w:t>
            </w:r>
          </w:p>
        </w:tc>
        <w:tc>
          <w:tcPr>
            <w:tcW w:w="1418" w:type="dxa"/>
            <w:tcBorders>
              <w:left w:val="single" w:sz="6" w:space="0" w:color="000000"/>
              <w:right w:val="single" w:sz="6" w:space="0" w:color="000000"/>
              <w:insideV w:val="single" w:sz="6" w:space="0" w:color="000000"/>
            </w:tcBorders>
            <w:shd w:fill="auto" w:val="clear"/>
            <w:vAlign w:val="center"/>
          </w:tcPr>
          <w:p>
            <w:pPr>
              <w:pStyle w:val="Normal"/>
              <w:spacing w:before="120" w:after="120"/>
              <w:jc w:val="center"/>
              <w:rPr>
                <w:sz w:val="18"/>
              </w:rPr>
            </w:pPr>
            <w:r>
              <w:rPr>
                <w:sz w:val="18"/>
              </w:rPr>
              <w:t>Date de l'acquisition</w:t>
            </w:r>
          </w:p>
        </w:tc>
        <w:tc>
          <w:tcPr>
            <w:tcW w:w="1701" w:type="dxa"/>
            <w:tcBorders>
              <w:left w:val="single" w:sz="6" w:space="0" w:color="000000"/>
              <w:right w:val="single" w:sz="6" w:space="0" w:color="000000"/>
              <w:insideV w:val="single" w:sz="6" w:space="0" w:color="000000"/>
            </w:tcBorders>
            <w:shd w:fill="auto" w:val="clear"/>
            <w:vAlign w:val="center"/>
          </w:tcPr>
          <w:p>
            <w:pPr>
              <w:pStyle w:val="Normal"/>
              <w:spacing w:before="120" w:after="120"/>
              <w:jc w:val="center"/>
              <w:rPr>
                <w:sz w:val="18"/>
              </w:rPr>
            </w:pPr>
            <w:r>
              <w:rPr>
                <w:sz w:val="18"/>
              </w:rPr>
              <w:t>Valeur d'achat ou coût de réalisation</w:t>
            </w:r>
          </w:p>
        </w:tc>
        <w:tc>
          <w:tcPr>
            <w:tcW w:w="1418" w:type="dxa"/>
            <w:tcBorders>
              <w:left w:val="single" w:sz="6" w:space="0" w:color="000000"/>
              <w:right w:val="single" w:sz="6" w:space="0" w:color="000000"/>
              <w:insideV w:val="single" w:sz="6" w:space="0" w:color="000000"/>
            </w:tcBorders>
            <w:shd w:fill="auto" w:val="clear"/>
            <w:vAlign w:val="center"/>
          </w:tcPr>
          <w:p>
            <w:pPr>
              <w:pStyle w:val="Normal"/>
              <w:spacing w:before="120" w:after="120"/>
              <w:jc w:val="center"/>
              <w:rPr>
                <w:sz w:val="18"/>
              </w:rPr>
            </w:pPr>
            <w:r>
              <w:rPr>
                <w:sz w:val="18"/>
              </w:rPr>
              <w:t>Date de la cession</w:t>
            </w:r>
          </w:p>
        </w:tc>
        <w:tc>
          <w:tcPr>
            <w:tcW w:w="2268" w:type="dxa"/>
            <w:tcBorders>
              <w:left w:val="single" w:sz="6" w:space="0" w:color="000000"/>
              <w:right w:val="single" w:sz="6" w:space="0" w:color="000000"/>
              <w:insideV w:val="single" w:sz="6" w:space="0" w:color="000000"/>
            </w:tcBorders>
            <w:shd w:fill="auto" w:val="clear"/>
            <w:vAlign w:val="center"/>
          </w:tcPr>
          <w:p>
            <w:pPr>
              <w:pStyle w:val="Normal"/>
              <w:spacing w:before="120" w:after="120"/>
              <w:jc w:val="center"/>
              <w:rPr>
                <w:sz w:val="18"/>
              </w:rPr>
            </w:pPr>
            <w:r>
              <w:rPr>
                <w:sz w:val="18"/>
              </w:rPr>
              <w:t>Désignation de l'acquéreur</w:t>
            </w:r>
          </w:p>
        </w:tc>
        <w:tc>
          <w:tcPr>
            <w:tcW w:w="1771" w:type="dxa"/>
            <w:tcBorders>
              <w:left w:val="single" w:sz="6" w:space="0" w:color="000000"/>
              <w:right w:val="single" w:sz="6" w:space="0" w:color="000000"/>
              <w:insideV w:val="single" w:sz="6" w:space="0" w:color="000000"/>
            </w:tcBorders>
            <w:shd w:fill="auto" w:val="clear"/>
            <w:vAlign w:val="center"/>
          </w:tcPr>
          <w:p>
            <w:pPr>
              <w:pStyle w:val="Normal"/>
              <w:spacing w:before="120" w:after="120"/>
              <w:jc w:val="center"/>
              <w:rPr>
                <w:sz w:val="18"/>
              </w:rPr>
            </w:pPr>
            <w:r>
              <w:rPr>
                <w:sz w:val="18"/>
              </w:rPr>
              <w:t>Montant du FCTVA perçu</w:t>
            </w:r>
          </w:p>
        </w:tc>
      </w:tr>
      <w:tr>
        <w:trPr>
          <w:cantSplit w:val="true"/>
        </w:trPr>
        <w:tc>
          <w:tcPr>
            <w:tcW w:w="7370" w:type="dxa"/>
            <w:tcBorders>
              <w:top w:val="single" w:sz="6" w:space="0" w:color="000000"/>
              <w:left w:val="single" w:sz="6" w:space="0" w:color="000000"/>
              <w:right w:val="single" w:sz="6" w:space="0" w:color="000000"/>
              <w:insideV w:val="single" w:sz="6" w:space="0" w:color="000000"/>
            </w:tcBorders>
            <w:shd w:fill="auto" w:val="clear"/>
          </w:tcPr>
          <w:p>
            <w:pPr>
              <w:pStyle w:val="Normal"/>
              <w:rPr>
                <w:sz w:val="16"/>
              </w:rPr>
            </w:pPr>
            <w:r>
              <w:rPr>
                <w:sz w:val="16"/>
                <w:u w:val="single"/>
              </w:rPr>
              <w:t>IMMOBILIER</w:t>
            </w:r>
          </w:p>
        </w:tc>
        <w:tc>
          <w:tcPr>
            <w:tcW w:w="1418"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1701"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1418"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2268"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1771"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7370" w:type="dxa"/>
            <w:tcBorders>
              <w:left w:val="single" w:sz="6" w:space="0" w:color="000000"/>
              <w:right w:val="single" w:sz="6" w:space="0" w:color="000000"/>
              <w:insideV w:val="single" w:sz="6" w:space="0" w:color="000000"/>
            </w:tcBorders>
            <w:shd w:fill="auto" w:val="clear"/>
          </w:tcPr>
          <w:p>
            <w:pPr>
              <w:pStyle w:val="Normal"/>
              <w:rPr>
                <w:sz w:val="16"/>
              </w:rPr>
            </w:pPr>
            <w:r>
              <w:rPr>
                <w:sz w:val="16"/>
              </w:rPr>
            </w:r>
          </w:p>
        </w:tc>
        <w:tc>
          <w:tcPr>
            <w:tcW w:w="1418"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1418"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1771"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7370" w:type="dxa"/>
            <w:tcBorders>
              <w:left w:val="single" w:sz="6" w:space="0" w:color="000000"/>
              <w:right w:val="single" w:sz="6" w:space="0" w:color="000000"/>
              <w:insideV w:val="single" w:sz="6" w:space="0" w:color="000000"/>
            </w:tcBorders>
            <w:shd w:fill="auto" w:val="clear"/>
          </w:tcPr>
          <w:p>
            <w:pPr>
              <w:pStyle w:val="Normal"/>
              <w:rPr>
                <w:sz w:val="16"/>
              </w:rPr>
            </w:pPr>
            <w:r>
              <w:rPr>
                <w:sz w:val="16"/>
              </w:rPr>
              <w:t>-</w:t>
            </w:r>
          </w:p>
        </w:tc>
        <w:tc>
          <w:tcPr>
            <w:tcW w:w="1418"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1418"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1771"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7370" w:type="dxa"/>
            <w:tcBorders>
              <w:left w:val="single" w:sz="6" w:space="0" w:color="000000"/>
              <w:right w:val="single" w:sz="6" w:space="0" w:color="000000"/>
              <w:insideV w:val="single" w:sz="6" w:space="0" w:color="000000"/>
            </w:tcBorders>
            <w:shd w:fill="auto" w:val="clear"/>
          </w:tcPr>
          <w:p>
            <w:pPr>
              <w:pStyle w:val="Normal"/>
              <w:rPr>
                <w:sz w:val="16"/>
              </w:rPr>
            </w:pPr>
            <w:r>
              <w:rPr>
                <w:sz w:val="16"/>
              </w:rPr>
            </w:r>
          </w:p>
        </w:tc>
        <w:tc>
          <w:tcPr>
            <w:tcW w:w="1418"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1418"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1771"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7370" w:type="dxa"/>
            <w:tcBorders>
              <w:top w:val="single" w:sz="6" w:space="0" w:color="000000"/>
              <w:left w:val="single" w:sz="6" w:space="0" w:color="000000"/>
              <w:right w:val="single" w:sz="6" w:space="0" w:color="000000"/>
              <w:insideV w:val="single" w:sz="6" w:space="0" w:color="000000"/>
            </w:tcBorders>
            <w:shd w:fill="auto" w:val="clear"/>
          </w:tcPr>
          <w:p>
            <w:pPr>
              <w:pStyle w:val="Normal"/>
              <w:rPr>
                <w:sz w:val="16"/>
                <w:u w:val="single"/>
              </w:rPr>
            </w:pPr>
            <w:r>
              <w:rPr>
                <w:sz w:val="16"/>
                <w:u w:val="single"/>
              </w:rPr>
              <w:t>MOBILIER</w:t>
            </w:r>
          </w:p>
        </w:tc>
        <w:tc>
          <w:tcPr>
            <w:tcW w:w="1418"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1701"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1418"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2268"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1771"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7370" w:type="dxa"/>
            <w:tcBorders>
              <w:left w:val="single" w:sz="6" w:space="0" w:color="000000"/>
              <w:right w:val="single" w:sz="6" w:space="0" w:color="000000"/>
              <w:insideV w:val="single" w:sz="6" w:space="0" w:color="000000"/>
            </w:tcBorders>
            <w:shd w:fill="auto" w:val="clear"/>
          </w:tcPr>
          <w:p>
            <w:pPr>
              <w:pStyle w:val="Normal"/>
              <w:rPr>
                <w:sz w:val="16"/>
              </w:rPr>
            </w:pPr>
            <w:r>
              <w:rPr>
                <w:sz w:val="16"/>
              </w:rPr>
            </w:r>
          </w:p>
        </w:tc>
        <w:tc>
          <w:tcPr>
            <w:tcW w:w="1418"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1418"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1771"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7370" w:type="dxa"/>
            <w:tcBorders>
              <w:left w:val="single" w:sz="6" w:space="0" w:color="000000"/>
              <w:right w:val="single" w:sz="6" w:space="0" w:color="000000"/>
              <w:insideV w:val="single" w:sz="6" w:space="0" w:color="000000"/>
            </w:tcBorders>
            <w:shd w:fill="auto" w:val="clear"/>
          </w:tcPr>
          <w:p>
            <w:pPr>
              <w:pStyle w:val="Normal"/>
              <w:rPr>
                <w:sz w:val="16"/>
              </w:rPr>
            </w:pPr>
            <w:r>
              <w:rPr>
                <w:sz w:val="16"/>
              </w:rPr>
              <w:t>-</w:t>
            </w:r>
          </w:p>
        </w:tc>
        <w:tc>
          <w:tcPr>
            <w:tcW w:w="1418"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1418"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1771"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737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16"/>
              </w:rPr>
            </w:pPr>
            <w:r>
              <w:rPr>
                <w:sz w:val="16"/>
              </w:rPr>
            </w:r>
          </w:p>
        </w:tc>
        <w:tc>
          <w:tcPr>
            <w:tcW w:w="1418"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1701"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1418"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2268"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1771"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r>
    </w:tbl>
    <w:p>
      <w:pPr>
        <w:pStyle w:val="Normal"/>
        <w:rPr/>
      </w:pPr>
      <w:r>
        <w:rPr/>
      </w:r>
    </w:p>
    <w:p>
      <w:pPr>
        <w:pStyle w:val="Normal"/>
        <w:rPr>
          <w:sz w:val="20"/>
        </w:rPr>
      </w:pPr>
      <w:r>
        <w:rPr>
          <w:sz w:val="20"/>
        </w:rPr>
      </w:r>
    </w:p>
    <w:tbl>
      <w:tblPr>
        <w:tblW w:w="15946" w:type="dxa"/>
        <w:jc w:val="center"/>
        <w:tblInd w:w="0" w:type="dxa"/>
        <w:tblBorders/>
        <w:tblCellMar>
          <w:top w:w="0" w:type="dxa"/>
          <w:left w:w="70" w:type="dxa"/>
          <w:bottom w:w="0" w:type="dxa"/>
          <w:right w:w="70" w:type="dxa"/>
        </w:tblCellMar>
        <w:tblLook w:val="0000"/>
      </w:tblPr>
      <w:tblGrid>
        <w:gridCol w:w="9476"/>
        <w:gridCol w:w="2501"/>
        <w:gridCol w:w="3969"/>
      </w:tblGrid>
      <w:tr>
        <w:trPr>
          <w:cantSplit w:val="true"/>
        </w:trPr>
        <w:tc>
          <w:tcPr>
            <w:tcW w:w="9476" w:type="dxa"/>
            <w:tcBorders/>
            <w:shd w:fill="auto" w:val="clear"/>
          </w:tcPr>
          <w:p>
            <w:pPr>
              <w:pStyle w:val="Normal"/>
              <w:ind w:left="142" w:hanging="142"/>
              <w:rPr>
                <w:sz w:val="20"/>
              </w:rPr>
            </w:pPr>
            <w:r>
              <w:rPr>
                <w:sz w:val="20"/>
              </w:rPr>
              <w:t>Cachet de la collectivité</w:t>
            </w:r>
          </w:p>
        </w:tc>
        <w:tc>
          <w:tcPr>
            <w:tcW w:w="2501" w:type="dxa"/>
            <w:tcBorders/>
            <w:shd w:fill="auto" w:val="clear"/>
          </w:tcPr>
          <w:p>
            <w:pPr>
              <w:pStyle w:val="Normal"/>
              <w:rPr>
                <w:sz w:val="20"/>
              </w:rPr>
            </w:pPr>
            <w:r>
              <w:rPr>
                <w:sz w:val="20"/>
              </w:rPr>
            </w:r>
          </w:p>
        </w:tc>
        <w:tc>
          <w:tcPr>
            <w:tcW w:w="3969" w:type="dxa"/>
            <w:tcBorders/>
            <w:shd w:fill="auto" w:val="clear"/>
          </w:tcPr>
          <w:p>
            <w:pPr>
              <w:pStyle w:val="Normal"/>
              <w:ind w:firstLine="123"/>
              <w:rPr>
                <w:sz w:val="20"/>
              </w:rPr>
            </w:pPr>
            <w:r>
              <w:rPr>
                <w:sz w:val="20"/>
              </w:rPr>
              <w:t>Certifié exact</w:t>
            </w:r>
          </w:p>
        </w:tc>
      </w:tr>
      <w:tr>
        <w:trPr>
          <w:cantSplit w:val="true"/>
        </w:trPr>
        <w:tc>
          <w:tcPr>
            <w:tcW w:w="9476" w:type="dxa"/>
            <w:tcBorders/>
            <w:shd w:fill="auto" w:val="clear"/>
          </w:tcPr>
          <w:p>
            <w:pPr>
              <w:pStyle w:val="Normal"/>
              <w:jc w:val="right"/>
              <w:rPr>
                <w:sz w:val="20"/>
              </w:rPr>
            </w:pPr>
            <w:r>
              <w:rPr>
                <w:sz w:val="20"/>
              </w:rPr>
            </w:r>
          </w:p>
        </w:tc>
        <w:tc>
          <w:tcPr>
            <w:tcW w:w="2501" w:type="dxa"/>
            <w:tcBorders/>
            <w:shd w:fill="auto" w:val="clear"/>
          </w:tcPr>
          <w:p>
            <w:pPr>
              <w:pStyle w:val="Normal"/>
              <w:rPr>
                <w:sz w:val="20"/>
              </w:rPr>
            </w:pPr>
            <w:r>
              <w:rPr>
                <w:sz w:val="20"/>
              </w:rPr>
            </w:r>
          </w:p>
        </w:tc>
        <w:tc>
          <w:tcPr>
            <w:tcW w:w="3969" w:type="dxa"/>
            <w:tcBorders/>
            <w:shd w:fill="auto" w:val="clear"/>
          </w:tcPr>
          <w:p>
            <w:pPr>
              <w:pStyle w:val="Normal"/>
              <w:ind w:firstLine="123"/>
              <w:rPr>
                <w:sz w:val="20"/>
              </w:rPr>
            </w:pPr>
            <w:r>
              <w:rPr>
                <w:sz w:val="20"/>
              </w:rPr>
              <w:t>Fait à                        le</w:t>
            </w:r>
          </w:p>
        </w:tc>
      </w:tr>
      <w:tr>
        <w:trPr>
          <w:cantSplit w:val="true"/>
        </w:trPr>
        <w:tc>
          <w:tcPr>
            <w:tcW w:w="9476" w:type="dxa"/>
            <w:tcBorders/>
            <w:shd w:fill="auto" w:val="clear"/>
          </w:tcPr>
          <w:p>
            <w:pPr>
              <w:pStyle w:val="Normal"/>
              <w:rPr>
                <w:sz w:val="20"/>
              </w:rPr>
            </w:pPr>
            <w:r>
              <w:rPr>
                <w:sz w:val="20"/>
              </w:rPr>
            </w:r>
          </w:p>
        </w:tc>
        <w:tc>
          <w:tcPr>
            <w:tcW w:w="2501" w:type="dxa"/>
            <w:tcBorders/>
            <w:shd w:fill="auto" w:val="clear"/>
          </w:tcPr>
          <w:p>
            <w:pPr>
              <w:pStyle w:val="Normal"/>
              <w:rPr>
                <w:sz w:val="20"/>
              </w:rPr>
            </w:pPr>
            <w:r>
              <w:rPr>
                <w:sz w:val="20"/>
              </w:rPr>
            </w:r>
          </w:p>
        </w:tc>
        <w:tc>
          <w:tcPr>
            <w:tcW w:w="3969" w:type="dxa"/>
            <w:tcBorders/>
            <w:shd w:fill="auto" w:val="clear"/>
          </w:tcPr>
          <w:p>
            <w:pPr>
              <w:pStyle w:val="Normal"/>
              <w:ind w:firstLine="123"/>
              <w:rPr>
                <w:sz w:val="20"/>
              </w:rPr>
            </w:pPr>
            <w:r>
              <w:rPr>
                <w:sz w:val="20"/>
              </w:rPr>
              <w:t>Le maire ou le président,</w:t>
            </w:r>
          </w:p>
        </w:tc>
      </w:tr>
    </w:tbl>
    <w:p>
      <w:pPr>
        <w:sectPr>
          <w:footerReference w:type="default" r:id="rId4"/>
          <w:type w:val="nextPage"/>
          <w:pgSz w:orient="landscape" w:w="16838" w:h="11906"/>
          <w:pgMar w:left="1418" w:right="1418" w:header="0" w:top="1134" w:footer="284" w:bottom="1134" w:gutter="0"/>
          <w:pgNumType w:fmt="decimal"/>
          <w:formProt w:val="false"/>
          <w:textDirection w:val="lrTb"/>
          <w:docGrid w:type="default" w:linePitch="100" w:charSpace="4096"/>
        </w:sectPr>
      </w:pPr>
    </w:p>
    <w:p>
      <w:pPr>
        <w:pStyle w:val="Normal"/>
        <w:rPr>
          <w:rFonts w:ascii="Century Gothic" w:hAnsi="Century Gothic"/>
        </w:rPr>
      </w:pPr>
      <w:r>
        <w:rPr>
          <w:rFonts w:ascii="Century Gothic" w:hAnsi="Century Gothic"/>
        </w:rPr>
      </w:r>
    </w:p>
    <w:p>
      <w:pPr>
        <w:pStyle w:val="Normal"/>
        <w:jc w:val="center"/>
        <w:rPr>
          <w:b/>
          <w:b/>
        </w:rPr>
      </w:pPr>
      <w:r>
        <w:rPr>
          <w:b/>
          <w:u w:val="single"/>
        </w:rPr>
        <w:t xml:space="preserve">ETAT N°5 </w:t>
      </w:r>
      <w:r>
        <w:rPr>
          <w:b/>
        </w:rPr>
        <w:t xml:space="preserve"> - ANNEE </w:t>
      </w:r>
    </w:p>
    <w:p>
      <w:pPr>
        <w:pStyle w:val="Normal"/>
        <w:jc w:val="center"/>
        <w:rPr/>
      </w:pPr>
      <w:r>
        <w:rPr/>
      </w:r>
    </w:p>
    <w:p>
      <w:pPr>
        <w:pStyle w:val="Normal"/>
        <w:jc w:val="center"/>
        <w:rPr/>
      </w:pPr>
      <w:r>
        <w:rPr/>
      </w:r>
    </w:p>
    <w:p>
      <w:pPr>
        <w:pStyle w:val="Normal"/>
        <w:pBdr>
          <w:top w:val="single" w:sz="4" w:space="1" w:color="000000"/>
          <w:left w:val="single" w:sz="4" w:space="4" w:color="000000"/>
          <w:bottom w:val="single" w:sz="4" w:space="1" w:color="000000"/>
          <w:right w:val="single" w:sz="4" w:space="4" w:color="000000"/>
        </w:pBdr>
        <w:jc w:val="center"/>
        <w:rPr>
          <w:b/>
          <w:b/>
        </w:rPr>
      </w:pPr>
      <w:r>
        <w:rPr>
          <w:b/>
        </w:rPr>
        <w:t xml:space="preserve">Opérations nouvellement imposables à la TVA - Montant du FCTVA à reverser </w:t>
      </w:r>
    </w:p>
    <w:p>
      <w:pPr>
        <w:pStyle w:val="Normal"/>
        <w:pBdr>
          <w:top w:val="single" w:sz="4" w:space="1" w:color="000000"/>
          <w:left w:val="single" w:sz="4" w:space="4" w:color="000000"/>
          <w:bottom w:val="single" w:sz="4" w:space="1" w:color="000000"/>
          <w:right w:val="single" w:sz="4" w:space="4" w:color="000000"/>
        </w:pBdr>
        <w:jc w:val="center"/>
        <w:rPr>
          <w:b/>
          <w:b/>
        </w:rPr>
      </w:pPr>
      <w:r>
        <w:rPr>
          <w:b/>
        </w:rPr>
        <w:t>(lorsque la collectivité ou l’établissement conserve l’activité)</w:t>
      </w:r>
    </w:p>
    <w:p>
      <w:pPr>
        <w:pStyle w:val="Normal"/>
        <w:jc w:val="both"/>
        <w:rPr>
          <w:b/>
          <w:b/>
          <w:smallCaps/>
          <w:sz w:val="20"/>
          <w:u w:val="single"/>
        </w:rPr>
      </w:pPr>
      <w:r>
        <w:rPr>
          <w:b/>
          <w:smallCaps/>
          <w:sz w:val="20"/>
          <w:u w:val="single"/>
        </w:rPr>
      </w:r>
    </w:p>
    <w:p>
      <w:pPr>
        <w:pStyle w:val="Normal"/>
        <w:jc w:val="both"/>
        <w:rPr>
          <w:sz w:val="20"/>
        </w:rPr>
      </w:pPr>
      <w:r>
        <w:rPr>
          <w:b/>
          <w:smallCaps/>
          <w:sz w:val="20"/>
          <w:u w:val="single"/>
        </w:rPr>
        <w:t>Exemple 1</w:t>
      </w:r>
    </w:p>
    <w:p>
      <w:pPr>
        <w:pStyle w:val="Normal"/>
        <w:jc w:val="both"/>
        <w:rPr>
          <w:sz w:val="20"/>
        </w:rPr>
      </w:pPr>
      <w:r>
        <w:rPr>
          <w:sz w:val="20"/>
        </w:rPr>
      </w:r>
    </w:p>
    <w:p>
      <w:pPr>
        <w:pStyle w:val="Normal"/>
        <w:jc w:val="both"/>
        <w:rPr>
          <w:sz w:val="20"/>
        </w:rPr>
      </w:pPr>
      <w:r>
        <w:rPr>
          <w:sz w:val="20"/>
        </w:rPr>
        <w:t>Acquisition d'un immeuble à usage de bureaux achevé le 1er juillet 2016:</w:t>
      </w:r>
    </w:p>
    <w:p>
      <w:pPr>
        <w:pStyle w:val="Normal"/>
        <w:jc w:val="both"/>
        <w:rPr>
          <w:sz w:val="20"/>
        </w:rPr>
      </w:pPr>
      <w:r>
        <w:rPr>
          <w:sz w:val="20"/>
        </w:rPr>
      </w:r>
    </w:p>
    <w:tbl>
      <w:tblPr>
        <w:tblW w:w="5315" w:type="dxa"/>
        <w:jc w:val="left"/>
        <w:tblInd w:w="0" w:type="dxa"/>
        <w:tblBorders/>
        <w:tblCellMar>
          <w:top w:w="0" w:type="dxa"/>
          <w:left w:w="70" w:type="dxa"/>
          <w:bottom w:w="0" w:type="dxa"/>
          <w:right w:w="70" w:type="dxa"/>
        </w:tblCellMar>
        <w:tblLook w:val="0000"/>
      </w:tblPr>
      <w:tblGrid>
        <w:gridCol w:w="3756"/>
        <w:gridCol w:w="1558"/>
      </w:tblGrid>
      <w:tr>
        <w:trPr/>
        <w:tc>
          <w:tcPr>
            <w:tcW w:w="3756" w:type="dxa"/>
            <w:tcBorders/>
            <w:shd w:fill="auto" w:val="clear"/>
          </w:tcPr>
          <w:p>
            <w:pPr>
              <w:pStyle w:val="Normal"/>
              <w:jc w:val="both"/>
              <w:rPr>
                <w:sz w:val="20"/>
              </w:rPr>
            </w:pPr>
            <w:r>
              <w:rPr>
                <w:sz w:val="20"/>
              </w:rPr>
              <w:t>Prix hors taxe</w:t>
            </w:r>
          </w:p>
        </w:tc>
        <w:tc>
          <w:tcPr>
            <w:tcW w:w="1558" w:type="dxa"/>
            <w:tcBorders/>
            <w:shd w:fill="auto" w:val="clear"/>
          </w:tcPr>
          <w:p>
            <w:pPr>
              <w:pStyle w:val="Normal"/>
              <w:jc w:val="right"/>
              <w:rPr>
                <w:sz w:val="20"/>
              </w:rPr>
            </w:pPr>
            <w:r>
              <w:rPr>
                <w:sz w:val="20"/>
              </w:rPr>
              <w:t>200 000 euros</w:t>
            </w:r>
          </w:p>
        </w:tc>
      </w:tr>
      <w:tr>
        <w:trPr/>
        <w:tc>
          <w:tcPr>
            <w:tcW w:w="3756" w:type="dxa"/>
            <w:tcBorders/>
            <w:shd w:fill="auto" w:val="clear"/>
          </w:tcPr>
          <w:p>
            <w:pPr>
              <w:pStyle w:val="Normal"/>
              <w:jc w:val="both"/>
              <w:rPr>
                <w:sz w:val="20"/>
              </w:rPr>
            </w:pPr>
            <w:r>
              <w:rPr>
                <w:sz w:val="20"/>
              </w:rPr>
              <w:t>Taxe sur la valeur ajoutée (20%)</w:t>
            </w:r>
          </w:p>
        </w:tc>
        <w:tc>
          <w:tcPr>
            <w:tcW w:w="1558" w:type="dxa"/>
            <w:tcBorders>
              <w:bottom w:val="single" w:sz="6" w:space="0" w:color="000000"/>
              <w:insideH w:val="single" w:sz="6" w:space="0" w:color="000000"/>
            </w:tcBorders>
            <w:shd w:fill="auto" w:val="clear"/>
          </w:tcPr>
          <w:p>
            <w:pPr>
              <w:pStyle w:val="Normal"/>
              <w:jc w:val="right"/>
              <w:rPr>
                <w:sz w:val="20"/>
              </w:rPr>
            </w:pPr>
            <w:r>
              <w:rPr>
                <w:sz w:val="20"/>
              </w:rPr>
              <w:t>40 000 euros</w:t>
            </w:r>
          </w:p>
        </w:tc>
      </w:tr>
      <w:tr>
        <w:trPr/>
        <w:tc>
          <w:tcPr>
            <w:tcW w:w="3756" w:type="dxa"/>
            <w:tcBorders/>
            <w:shd w:fill="auto" w:val="clear"/>
          </w:tcPr>
          <w:p>
            <w:pPr>
              <w:pStyle w:val="Normal"/>
              <w:jc w:val="both"/>
              <w:rPr>
                <w:sz w:val="20"/>
              </w:rPr>
            </w:pPr>
            <w:r>
              <w:rPr>
                <w:sz w:val="20"/>
              </w:rPr>
              <w:t>Prix toutes taxes comprises</w:t>
            </w:r>
          </w:p>
        </w:tc>
        <w:tc>
          <w:tcPr>
            <w:tcW w:w="1558" w:type="dxa"/>
            <w:tcBorders/>
            <w:shd w:fill="auto" w:val="clear"/>
          </w:tcPr>
          <w:p>
            <w:pPr>
              <w:pStyle w:val="Normal"/>
              <w:jc w:val="right"/>
              <w:rPr>
                <w:sz w:val="20"/>
              </w:rPr>
            </w:pPr>
            <w:r>
              <w:rPr>
                <w:sz w:val="20"/>
              </w:rPr>
              <w:t>240 000 euros</w:t>
            </w:r>
          </w:p>
        </w:tc>
      </w:tr>
    </w:tbl>
    <w:p>
      <w:pPr>
        <w:pStyle w:val="Normal"/>
        <w:jc w:val="both"/>
        <w:rPr>
          <w:sz w:val="20"/>
        </w:rPr>
      </w:pPr>
      <w:r>
        <w:rPr>
          <w:sz w:val="20"/>
        </w:rPr>
      </w:r>
    </w:p>
    <w:p>
      <w:pPr>
        <w:pStyle w:val="Normal"/>
        <w:jc w:val="both"/>
        <w:rPr>
          <w:sz w:val="20"/>
        </w:rPr>
      </w:pPr>
      <w:r>
        <w:rPr>
          <w:sz w:val="20"/>
        </w:rPr>
        <w:t>L'immeuble nu à usage professionnel est donné en location par la collectivité. La location nue est exonérée de la TVA.</w:t>
      </w:r>
    </w:p>
    <w:p>
      <w:pPr>
        <w:pStyle w:val="Normal"/>
        <w:jc w:val="both"/>
        <w:rPr>
          <w:sz w:val="20"/>
        </w:rPr>
      </w:pPr>
      <w:r>
        <w:rPr>
          <w:sz w:val="20"/>
        </w:rPr>
      </w:r>
    </w:p>
    <w:p>
      <w:pPr>
        <w:pStyle w:val="Normal"/>
        <w:jc w:val="both"/>
        <w:rPr>
          <w:sz w:val="20"/>
        </w:rPr>
      </w:pPr>
      <w:r>
        <w:rPr>
          <w:b/>
          <w:sz w:val="20"/>
        </w:rPr>
        <w:t>La collectivité locale opte pour l'assujettissement à la taxe sur la valeur ajoutée de son activité de location nue à compter du 1er janvier 2020.</w:t>
      </w:r>
      <w:r>
        <w:rPr>
          <w:sz w:val="20"/>
        </w:rPr>
        <w:t>.</w:t>
      </w:r>
    </w:p>
    <w:p>
      <w:pPr>
        <w:pStyle w:val="Normal"/>
        <w:jc w:val="both"/>
        <w:rPr>
          <w:sz w:val="20"/>
        </w:rPr>
      </w:pPr>
      <w:r>
        <w:rPr>
          <w:sz w:val="20"/>
        </w:rPr>
      </w:r>
    </w:p>
    <w:tbl>
      <w:tblPr>
        <w:tblW w:w="8008" w:type="dxa"/>
        <w:jc w:val="left"/>
        <w:tblInd w:w="0" w:type="dxa"/>
        <w:tblBorders/>
        <w:tblCellMar>
          <w:top w:w="0" w:type="dxa"/>
          <w:left w:w="70" w:type="dxa"/>
          <w:bottom w:w="0" w:type="dxa"/>
          <w:right w:w="70" w:type="dxa"/>
        </w:tblCellMar>
        <w:tblLook w:val="0000"/>
      </w:tblPr>
      <w:tblGrid>
        <w:gridCol w:w="1629"/>
        <w:gridCol w:w="1559"/>
        <w:gridCol w:w="1559"/>
        <w:gridCol w:w="1560"/>
        <w:gridCol w:w="1701"/>
      </w:tblGrid>
      <w:tr>
        <w:trPr>
          <w:cantSplit w:val="true"/>
        </w:trPr>
        <w:tc>
          <w:tcPr>
            <w:tcW w:w="1629" w:type="dxa"/>
            <w:tcBorders/>
            <w:shd w:fill="auto" w:val="clear"/>
          </w:tcPr>
          <w:p>
            <w:pPr>
              <w:pStyle w:val="Normal"/>
              <w:spacing w:before="120" w:after="0"/>
              <w:jc w:val="center"/>
              <w:rPr>
                <w:sz w:val="20"/>
              </w:rPr>
            </w:pPr>
            <w:r>
              <w:rPr>
                <w:sz w:val="20"/>
              </w:rPr>
            </w:r>
          </w:p>
        </w:tc>
        <w:tc>
          <w:tcPr>
            <w:tcW w:w="1559" w:type="dxa"/>
            <w:tcBorders/>
            <w:shd w:fill="auto" w:val="clear"/>
          </w:tcPr>
          <w:p>
            <w:pPr>
              <w:pStyle w:val="Normal"/>
              <w:spacing w:before="120" w:after="0"/>
              <w:jc w:val="center"/>
              <w:rPr>
                <w:sz w:val="20"/>
              </w:rPr>
            </w:pPr>
            <w:r>
              <w:rPr>
                <w:sz w:val="20"/>
              </w:rPr>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0"/>
              <w:jc w:val="center"/>
              <w:rPr>
                <w:sz w:val="20"/>
              </w:rPr>
            </w:pPr>
            <w:r>
              <w:rPr>
                <w:sz w:val="20"/>
              </w:rPr>
              <w:t>A</w:t>
            </w:r>
          </w:p>
        </w:tc>
        <w:tc>
          <w:tcPr>
            <w:tcW w:w="1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0"/>
              <w:jc w:val="center"/>
              <w:rPr>
                <w:sz w:val="20"/>
              </w:rPr>
            </w:pPr>
            <w:r>
              <w:rPr>
                <w:sz w:val="20"/>
              </w:rPr>
              <w:t>B</w:t>
            </w:r>
          </w:p>
        </w:tc>
        <w:tc>
          <w:tcPr>
            <w:tcW w:w="17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0"/>
              <w:jc w:val="center"/>
              <w:rPr>
                <w:sz w:val="20"/>
              </w:rPr>
            </w:pPr>
            <w:r>
              <w:rPr>
                <w:sz w:val="20"/>
              </w:rPr>
              <w:t>C = B</w:t>
            </w:r>
          </w:p>
        </w:tc>
      </w:tr>
      <w:tr>
        <w:trPr>
          <w:cantSplit w:val="true"/>
        </w:trPr>
        <w:tc>
          <w:tcPr>
            <w:tcW w:w="1629" w:type="dxa"/>
            <w:tcBorders>
              <w:top w:val="single" w:sz="6" w:space="0" w:color="000000"/>
              <w:left w:val="single" w:sz="6" w:space="0" w:color="000000"/>
              <w:right w:val="single" w:sz="6" w:space="0" w:color="000000"/>
              <w:insideV w:val="single" w:sz="6" w:space="0" w:color="000000"/>
            </w:tcBorders>
            <w:shd w:fill="auto" w:val="clear"/>
          </w:tcPr>
          <w:p>
            <w:pPr>
              <w:pStyle w:val="Normal"/>
              <w:spacing w:before="120" w:after="0"/>
              <w:jc w:val="center"/>
              <w:rPr>
                <w:sz w:val="20"/>
              </w:rPr>
            </w:pPr>
            <w:r>
              <w:rPr>
                <w:sz w:val="20"/>
              </w:rPr>
              <w:t xml:space="preserve">Montant de l'investissement T.T.C. </w:t>
            </w:r>
          </w:p>
        </w:tc>
        <w:tc>
          <w:tcPr>
            <w:tcW w:w="1559" w:type="dxa"/>
            <w:tcBorders>
              <w:top w:val="single" w:sz="6" w:space="0" w:color="000000"/>
              <w:left w:val="single" w:sz="6" w:space="0" w:color="000000"/>
              <w:right w:val="single" w:sz="6" w:space="0" w:color="000000"/>
              <w:insideV w:val="single" w:sz="6" w:space="0" w:color="000000"/>
            </w:tcBorders>
            <w:shd w:fill="auto" w:val="clear"/>
          </w:tcPr>
          <w:p>
            <w:pPr>
              <w:pStyle w:val="Normal"/>
              <w:spacing w:before="120" w:after="0"/>
              <w:jc w:val="center"/>
              <w:rPr>
                <w:sz w:val="20"/>
              </w:rPr>
            </w:pPr>
            <w:r>
              <w:rPr>
                <w:sz w:val="20"/>
              </w:rPr>
              <w:t xml:space="preserve">Montant de l'investissement H.T. </w:t>
            </w:r>
          </w:p>
        </w:tc>
        <w:tc>
          <w:tcPr>
            <w:tcW w:w="1559" w:type="dxa"/>
            <w:tcBorders>
              <w:left w:val="single" w:sz="6" w:space="0" w:color="000000"/>
              <w:right w:val="single" w:sz="6" w:space="0" w:color="000000"/>
              <w:insideV w:val="single" w:sz="6" w:space="0" w:color="000000"/>
            </w:tcBorders>
            <w:shd w:fill="auto" w:val="clear"/>
          </w:tcPr>
          <w:p>
            <w:pPr>
              <w:pStyle w:val="Normal"/>
              <w:spacing w:before="120" w:after="0"/>
              <w:jc w:val="center"/>
              <w:rPr>
                <w:sz w:val="20"/>
              </w:rPr>
            </w:pPr>
            <w:r>
              <w:rPr>
                <w:sz w:val="20"/>
              </w:rPr>
              <w:t xml:space="preserve">FCTVA </w:t>
            </w:r>
          </w:p>
          <w:p>
            <w:pPr>
              <w:pStyle w:val="Normal"/>
              <w:spacing w:before="120" w:after="0"/>
              <w:jc w:val="center"/>
              <w:rPr>
                <w:sz w:val="20"/>
              </w:rPr>
            </w:pPr>
            <w:r>
              <w:rPr>
                <w:sz w:val="20"/>
              </w:rPr>
              <w:t>reçu</w:t>
            </w:r>
          </w:p>
        </w:tc>
        <w:tc>
          <w:tcPr>
            <w:tcW w:w="1560" w:type="dxa"/>
            <w:tcBorders>
              <w:left w:val="single" w:sz="6" w:space="0" w:color="000000"/>
              <w:right w:val="single" w:sz="6" w:space="0" w:color="000000"/>
              <w:insideV w:val="single" w:sz="6" w:space="0" w:color="000000"/>
            </w:tcBorders>
            <w:shd w:fill="auto" w:val="clear"/>
          </w:tcPr>
          <w:p>
            <w:pPr>
              <w:pStyle w:val="Normal"/>
              <w:spacing w:before="120" w:after="0"/>
              <w:jc w:val="center"/>
              <w:rPr>
                <w:sz w:val="20"/>
              </w:rPr>
            </w:pPr>
            <w:r>
              <w:rPr>
                <w:sz w:val="20"/>
              </w:rPr>
              <w:t>Crédit de départ (1)</w:t>
            </w:r>
          </w:p>
        </w:tc>
        <w:tc>
          <w:tcPr>
            <w:tcW w:w="1701" w:type="dxa"/>
            <w:tcBorders>
              <w:left w:val="single" w:sz="6" w:space="0" w:color="000000"/>
              <w:right w:val="single" w:sz="6" w:space="0" w:color="000000"/>
              <w:insideV w:val="single" w:sz="6" w:space="0" w:color="000000"/>
            </w:tcBorders>
            <w:shd w:fill="auto" w:val="clear"/>
          </w:tcPr>
          <w:p>
            <w:pPr>
              <w:pStyle w:val="Normal"/>
              <w:spacing w:before="120" w:after="0"/>
              <w:jc w:val="center"/>
              <w:rPr>
                <w:sz w:val="20"/>
              </w:rPr>
            </w:pPr>
            <w:r>
              <w:rPr>
                <w:sz w:val="20"/>
              </w:rPr>
              <w:t>FCTVA à reverser</w:t>
            </w:r>
          </w:p>
        </w:tc>
      </w:tr>
      <w:tr>
        <w:trPr>
          <w:cantSplit w:val="true"/>
        </w:trPr>
        <w:tc>
          <w:tcPr>
            <w:tcW w:w="162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jc w:val="center"/>
              <w:rPr>
                <w:sz w:val="20"/>
              </w:rPr>
            </w:pPr>
            <w:r>
              <w:rPr>
                <w:sz w:val="20"/>
              </w:rPr>
              <w:t>240 000</w:t>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jc w:val="center"/>
              <w:rPr>
                <w:sz w:val="20"/>
              </w:rPr>
            </w:pPr>
            <w:r>
              <w:rPr>
                <w:sz w:val="20"/>
              </w:rPr>
              <w:t>200 000</w:t>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jc w:val="center"/>
              <w:rPr>
                <w:sz w:val="20"/>
              </w:rPr>
            </w:pPr>
            <w:r>
              <w:rPr>
                <w:sz w:val="20"/>
              </w:rPr>
              <w:t xml:space="preserve">39 369 </w:t>
            </w:r>
          </w:p>
        </w:tc>
        <w:tc>
          <w:tcPr>
            <w:tcW w:w="1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jc w:val="center"/>
              <w:rPr>
                <w:sz w:val="20"/>
              </w:rPr>
            </w:pPr>
            <w:r>
              <w:rPr>
                <w:sz w:val="20"/>
              </w:rPr>
              <w:t>32 000</w:t>
            </w:r>
          </w:p>
        </w:tc>
        <w:tc>
          <w:tcPr>
            <w:tcW w:w="17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jc w:val="center"/>
              <w:rPr>
                <w:sz w:val="20"/>
              </w:rPr>
            </w:pPr>
            <w:r>
              <w:rPr>
                <w:sz w:val="20"/>
              </w:rPr>
              <w:t>32 000</w:t>
            </w:r>
          </w:p>
        </w:tc>
      </w:tr>
    </w:tbl>
    <w:p>
      <w:pPr>
        <w:pStyle w:val="Normal"/>
        <w:rPr>
          <w:sz w:val="20"/>
        </w:rPr>
      </w:pPr>
      <w:r>
        <w:rPr>
          <w:sz w:val="20"/>
        </w:rPr>
        <w:t>(1) 40 000 (TVA supportée) X16/20 = 32 000</w:t>
      </w:r>
    </w:p>
    <w:p>
      <w:pPr>
        <w:pStyle w:val="Normal"/>
        <w:jc w:val="both"/>
        <w:rPr>
          <w:sz w:val="20"/>
        </w:rPr>
      </w:pPr>
      <w:r>
        <w:rPr>
          <w:sz w:val="20"/>
        </w:rPr>
      </w:r>
    </w:p>
    <w:p>
      <w:pPr>
        <w:pStyle w:val="Normal"/>
        <w:jc w:val="both"/>
        <w:rPr>
          <w:sz w:val="20"/>
        </w:rPr>
      </w:pPr>
      <w:r>
        <w:rPr>
          <w:sz w:val="20"/>
        </w:rPr>
        <w:t>Les 16/20 correspondent aux vingtièmes restant à courir compte tenu du nombre d'années ou fractions d'année civile durant lesquelles l'immeuble a été utilisé pour les besoins d'une activité exonérée de TVA. Dans notre exemple, la durée pendant laquelle la location a été exonérée est de quatre ans (2016-2017-2018-2019). La TVA que pourra déduire fiscalement la collectivité est alors égale aux 16/20 restant à courir (article 226 de l’annexe II au code général des impôts).</w:t>
      </w:r>
    </w:p>
    <w:p>
      <w:pPr>
        <w:pStyle w:val="Normal"/>
        <w:jc w:val="both"/>
        <w:rPr>
          <w:sz w:val="20"/>
        </w:rPr>
      </w:pPr>
      <w:r>
        <w:rPr>
          <w:sz w:val="20"/>
        </w:rPr>
      </w:r>
    </w:p>
    <w:p>
      <w:pPr>
        <w:pStyle w:val="Normal"/>
        <w:jc w:val="both"/>
        <w:rPr>
          <w:sz w:val="20"/>
        </w:rPr>
      </w:pPr>
      <w:r>
        <w:rPr>
          <w:b/>
          <w:smallCaps/>
          <w:sz w:val="20"/>
          <w:u w:val="single"/>
        </w:rPr>
        <w:t>Exemple 2</w:t>
      </w:r>
    </w:p>
    <w:p>
      <w:pPr>
        <w:pStyle w:val="Normal"/>
        <w:jc w:val="both"/>
        <w:rPr>
          <w:sz w:val="20"/>
        </w:rPr>
      </w:pPr>
      <w:r>
        <w:rPr>
          <w:sz w:val="20"/>
        </w:rPr>
      </w:r>
    </w:p>
    <w:p>
      <w:pPr>
        <w:pStyle w:val="Normal"/>
        <w:jc w:val="both"/>
        <w:rPr>
          <w:sz w:val="20"/>
        </w:rPr>
      </w:pPr>
      <w:r>
        <w:rPr>
          <w:sz w:val="20"/>
        </w:rPr>
        <w:t>Acquisition d'une usine d’incinération des déchets ménagers par un EPCI qui finance le service d’élimination des déchets ménagers par la TEOM (activité placée hors du champ d’application de la TVA).</w:t>
      </w:r>
    </w:p>
    <w:p>
      <w:pPr>
        <w:pStyle w:val="Normal"/>
        <w:jc w:val="both"/>
        <w:rPr>
          <w:sz w:val="20"/>
        </w:rPr>
      </w:pPr>
      <w:r>
        <w:rPr>
          <w:sz w:val="20"/>
        </w:rPr>
      </w:r>
    </w:p>
    <w:p>
      <w:pPr>
        <w:pStyle w:val="Normal"/>
        <w:jc w:val="both"/>
        <w:rPr>
          <w:sz w:val="20"/>
        </w:rPr>
      </w:pPr>
      <w:r>
        <w:rPr>
          <w:sz w:val="20"/>
        </w:rPr>
        <w:t>Cet EPCI choisit au 1</w:t>
      </w:r>
      <w:r>
        <w:rPr>
          <w:sz w:val="20"/>
          <w:vertAlign w:val="superscript"/>
        </w:rPr>
        <w:t>er</w:t>
      </w:r>
      <w:r>
        <w:rPr>
          <w:sz w:val="20"/>
        </w:rPr>
        <w:t xml:space="preserve"> janvier 2020 de financer le service par la REOM et opte pour soumettre à la TVA les opérations afférentes au service.</w:t>
      </w:r>
    </w:p>
    <w:p>
      <w:pPr>
        <w:pStyle w:val="Normal"/>
        <w:jc w:val="both"/>
        <w:rPr>
          <w:sz w:val="20"/>
        </w:rPr>
      </w:pPr>
      <w:r>
        <w:rPr>
          <w:sz w:val="20"/>
        </w:rPr>
      </w:r>
    </w:p>
    <w:tbl>
      <w:tblPr>
        <w:tblW w:w="5315" w:type="dxa"/>
        <w:jc w:val="left"/>
        <w:tblInd w:w="0" w:type="dxa"/>
        <w:tblBorders/>
        <w:tblCellMar>
          <w:top w:w="0" w:type="dxa"/>
          <w:left w:w="70" w:type="dxa"/>
          <w:bottom w:w="0" w:type="dxa"/>
          <w:right w:w="70" w:type="dxa"/>
        </w:tblCellMar>
        <w:tblLook w:val="0000"/>
      </w:tblPr>
      <w:tblGrid>
        <w:gridCol w:w="3756"/>
        <w:gridCol w:w="1558"/>
      </w:tblGrid>
      <w:tr>
        <w:trPr/>
        <w:tc>
          <w:tcPr>
            <w:tcW w:w="3756" w:type="dxa"/>
            <w:tcBorders/>
            <w:shd w:fill="auto" w:val="clear"/>
          </w:tcPr>
          <w:p>
            <w:pPr>
              <w:pStyle w:val="Normal"/>
              <w:rPr>
                <w:sz w:val="20"/>
              </w:rPr>
            </w:pPr>
            <w:r>
              <w:rPr>
                <w:sz w:val="20"/>
              </w:rPr>
              <w:t>Prix hors taxe</w:t>
            </w:r>
          </w:p>
        </w:tc>
        <w:tc>
          <w:tcPr>
            <w:tcW w:w="1558" w:type="dxa"/>
            <w:tcBorders/>
            <w:shd w:fill="auto" w:val="clear"/>
          </w:tcPr>
          <w:p>
            <w:pPr>
              <w:pStyle w:val="Normal"/>
              <w:jc w:val="right"/>
              <w:rPr>
                <w:sz w:val="20"/>
              </w:rPr>
            </w:pPr>
            <w:r>
              <w:rPr>
                <w:sz w:val="20"/>
              </w:rPr>
              <w:t>200 000 euros</w:t>
            </w:r>
          </w:p>
        </w:tc>
      </w:tr>
      <w:tr>
        <w:trPr/>
        <w:tc>
          <w:tcPr>
            <w:tcW w:w="3756" w:type="dxa"/>
            <w:tcBorders/>
            <w:shd w:fill="auto" w:val="clear"/>
          </w:tcPr>
          <w:p>
            <w:pPr>
              <w:pStyle w:val="Normal"/>
              <w:rPr>
                <w:sz w:val="20"/>
              </w:rPr>
            </w:pPr>
            <w:r>
              <w:rPr>
                <w:sz w:val="20"/>
              </w:rPr>
              <w:t>Taxe sur la valeur ajoutée (20%)</w:t>
            </w:r>
          </w:p>
        </w:tc>
        <w:tc>
          <w:tcPr>
            <w:tcW w:w="1558" w:type="dxa"/>
            <w:tcBorders>
              <w:bottom w:val="single" w:sz="6" w:space="0" w:color="000000"/>
              <w:insideH w:val="single" w:sz="6" w:space="0" w:color="000000"/>
            </w:tcBorders>
            <w:shd w:fill="auto" w:val="clear"/>
          </w:tcPr>
          <w:p>
            <w:pPr>
              <w:pStyle w:val="Normal"/>
              <w:jc w:val="right"/>
              <w:rPr>
                <w:sz w:val="20"/>
              </w:rPr>
            </w:pPr>
            <w:r>
              <w:rPr>
                <w:sz w:val="20"/>
              </w:rPr>
              <w:t>40 000 euros</w:t>
            </w:r>
          </w:p>
        </w:tc>
      </w:tr>
      <w:tr>
        <w:trPr/>
        <w:tc>
          <w:tcPr>
            <w:tcW w:w="3756" w:type="dxa"/>
            <w:tcBorders/>
            <w:shd w:fill="auto" w:val="clear"/>
          </w:tcPr>
          <w:p>
            <w:pPr>
              <w:pStyle w:val="Normal"/>
              <w:rPr>
                <w:sz w:val="20"/>
              </w:rPr>
            </w:pPr>
            <w:r>
              <w:rPr>
                <w:sz w:val="20"/>
              </w:rPr>
              <w:t>Prix toutes taxes comprises</w:t>
            </w:r>
          </w:p>
        </w:tc>
        <w:tc>
          <w:tcPr>
            <w:tcW w:w="1558" w:type="dxa"/>
            <w:tcBorders/>
            <w:shd w:fill="auto" w:val="clear"/>
          </w:tcPr>
          <w:p>
            <w:pPr>
              <w:pStyle w:val="Normal"/>
              <w:jc w:val="right"/>
              <w:rPr>
                <w:sz w:val="20"/>
              </w:rPr>
            </w:pPr>
            <w:r>
              <w:rPr>
                <w:sz w:val="20"/>
              </w:rPr>
              <w:t>240 000 euros</w:t>
            </w:r>
          </w:p>
        </w:tc>
      </w:tr>
    </w:tbl>
    <w:p>
      <w:pPr>
        <w:pStyle w:val="Normal"/>
        <w:jc w:val="both"/>
        <w:rPr>
          <w:sz w:val="20"/>
        </w:rPr>
      </w:pPr>
      <w:r>
        <w:rPr>
          <w:sz w:val="20"/>
        </w:rPr>
      </w:r>
    </w:p>
    <w:p>
      <w:pPr>
        <w:pStyle w:val="Normal"/>
        <w:jc w:val="both"/>
        <w:rPr>
          <w:sz w:val="20"/>
        </w:rPr>
      </w:pPr>
      <w:r>
        <w:rPr>
          <w:sz w:val="20"/>
        </w:rPr>
        <w:t>L’EPCI a perçu au titre du FCTVA un montant de 39 369 €.</w:t>
      </w:r>
    </w:p>
    <w:p>
      <w:pPr>
        <w:pStyle w:val="Normal"/>
        <w:jc w:val="both"/>
        <w:rPr>
          <w:sz w:val="20"/>
        </w:rPr>
      </w:pPr>
      <w:r>
        <w:rPr>
          <w:sz w:val="20"/>
        </w:rPr>
      </w:r>
    </w:p>
    <w:p>
      <w:pPr>
        <w:pStyle w:val="Normal"/>
        <w:jc w:val="both"/>
        <w:rPr>
          <w:sz w:val="20"/>
        </w:rPr>
      </w:pPr>
      <w:r>
        <w:rPr>
          <w:sz w:val="20"/>
        </w:rPr>
        <w:t>Cet EPCI ne peut bénéficier au titre de l’usine d’incinération d’un crédit de départ. En effet, la TVA supportée par l’EPCI lorsqu’il était placé hors du champ d’application de la TVA ne peut jamais être déduite (application de la jurisprudence de la CJCE du 11 juillet 1991, LENNARTZ), voir partie III, chapitre 2.</w:t>
      </w:r>
    </w:p>
    <w:p>
      <w:pPr>
        <w:pStyle w:val="Normal"/>
        <w:jc w:val="both"/>
        <w:rPr>
          <w:sz w:val="20"/>
        </w:rPr>
      </w:pPr>
      <w:r>
        <w:rPr>
          <w:sz w:val="20"/>
        </w:rPr>
      </w:r>
    </w:p>
    <w:p>
      <w:pPr>
        <w:pStyle w:val="Normal"/>
        <w:jc w:val="both"/>
        <w:rPr>
          <w:sz w:val="20"/>
        </w:rPr>
      </w:pPr>
      <w:r>
        <w:rPr>
          <w:sz w:val="20"/>
        </w:rPr>
        <w:t xml:space="preserve">L’EPCI n’est donc pas tenu de reverser les attributions du FCTVA perçues. </w:t>
      </w:r>
    </w:p>
    <w:p>
      <w:pPr>
        <w:pStyle w:val="Normal"/>
        <w:jc w:val="both"/>
        <w:rPr>
          <w:sz w:val="20"/>
        </w:rPr>
      </w:pPr>
      <w:r>
        <w:rPr>
          <w:sz w:val="20"/>
        </w:rPr>
      </w:r>
    </w:p>
    <w:p>
      <w:pPr>
        <w:pStyle w:val="Normal"/>
        <w:jc w:val="both"/>
        <w:rPr>
          <w:sz w:val="20"/>
        </w:rPr>
      </w:pPr>
      <w:r>
        <w:rPr>
          <w:sz w:val="20"/>
        </w:rPr>
      </w:r>
    </w:p>
    <w:p>
      <w:pPr>
        <w:pStyle w:val="Normal"/>
        <w:jc w:val="both"/>
        <w:rPr>
          <w:sz w:val="20"/>
        </w:rPr>
      </w:pPr>
      <w:r>
        <w:rPr>
          <w:sz w:val="20"/>
        </w:rPr>
      </w:r>
    </w:p>
    <w:p>
      <w:pPr>
        <w:sectPr>
          <w:footerReference w:type="default" r:id="rId5"/>
          <w:type w:val="nextPage"/>
          <w:pgSz w:w="11906" w:h="16838"/>
          <w:pgMar w:left="1134" w:right="1134" w:header="0" w:top="1418" w:footer="284" w:bottom="1418" w:gutter="0"/>
          <w:pgNumType w:fmt="decimal"/>
          <w:formProt w:val="false"/>
          <w:textDirection w:val="lrTb"/>
          <w:docGrid w:type="default" w:linePitch="100" w:charSpace="4096"/>
        </w:sectPr>
        <w:pStyle w:val="Normal"/>
        <w:jc w:val="both"/>
        <w:rPr>
          <w:sz w:val="20"/>
        </w:rPr>
      </w:pPr>
      <w:r>
        <w:rPr>
          <w:sz w:val="20"/>
        </w:rPr>
      </w:r>
    </w:p>
    <w:p>
      <w:pPr>
        <w:pStyle w:val="Normal"/>
        <w:jc w:val="center"/>
        <w:rPr>
          <w:b/>
          <w:b/>
          <w:u w:val="single"/>
        </w:rPr>
      </w:pPr>
      <w:r>
        <w:rPr>
          <w:b/>
          <w:u w:val="single"/>
        </w:rPr>
      </w:r>
    </w:p>
    <w:p>
      <w:pPr>
        <w:pStyle w:val="Normal"/>
        <w:jc w:val="center"/>
        <w:rPr>
          <w:b/>
          <w:b/>
        </w:rPr>
      </w:pPr>
      <w:r>
        <w:rPr>
          <w:b/>
          <w:u w:val="single"/>
        </w:rPr>
        <w:t xml:space="preserve">ETAT N°6 </w:t>
      </w:r>
      <w:r>
        <w:rPr>
          <w:b/>
        </w:rPr>
        <w:t xml:space="preserve"> - ANNEE </w:t>
      </w:r>
    </w:p>
    <w:p>
      <w:pPr>
        <w:pStyle w:val="Normal"/>
        <w:jc w:val="center"/>
        <w:rPr/>
      </w:pPr>
      <w:r>
        <w:rPr/>
      </w:r>
    </w:p>
    <w:p>
      <w:pPr>
        <w:pStyle w:val="Normal"/>
        <w:jc w:val="center"/>
        <w:rPr/>
      </w:pPr>
      <w:r>
        <w:rPr/>
      </w:r>
    </w:p>
    <w:p>
      <w:pPr>
        <w:pStyle w:val="Retraitdecorpsdetexte"/>
        <w:jc w:val="center"/>
        <w:rPr>
          <w:b/>
          <w:b/>
        </w:rPr>
      </w:pPr>
      <w:r>
        <w:rPr>
          <w:b/>
        </w:rPr>
        <w:t>Opérations sortant du régime de la TVA - Montant de FCTVA à recevoir</w:t>
      </w:r>
    </w:p>
    <w:p>
      <w:pPr>
        <w:pStyle w:val="Normal"/>
        <w:rPr/>
      </w:pPr>
      <w:r>
        <w:rPr/>
      </w:r>
    </w:p>
    <w:p>
      <w:pPr>
        <w:pStyle w:val="Normal"/>
        <w:rPr/>
      </w:pPr>
      <w:r>
        <w:rPr/>
      </w:r>
    </w:p>
    <w:p>
      <w:pPr>
        <w:pStyle w:val="Normal"/>
        <w:jc w:val="both"/>
        <w:rPr>
          <w:sz w:val="20"/>
        </w:rPr>
      </w:pPr>
      <w:r>
        <w:rPr>
          <w:b/>
          <w:smallCaps/>
          <w:sz w:val="20"/>
          <w:u w:val="single"/>
        </w:rPr>
        <w:t>Exemple</w:t>
      </w:r>
    </w:p>
    <w:p>
      <w:pPr>
        <w:pStyle w:val="Normal"/>
        <w:jc w:val="both"/>
        <w:rPr>
          <w:sz w:val="20"/>
        </w:rPr>
      </w:pPr>
      <w:r>
        <w:rPr>
          <w:sz w:val="20"/>
        </w:rPr>
      </w:r>
    </w:p>
    <w:p>
      <w:pPr>
        <w:pStyle w:val="Normal"/>
        <w:jc w:val="both"/>
        <w:rPr>
          <w:sz w:val="20"/>
        </w:rPr>
      </w:pPr>
      <w:r>
        <w:rPr>
          <w:sz w:val="20"/>
        </w:rPr>
        <w:t>Acquisition d'une station d'épuration achevée le 1er mars 2016:</w:t>
      </w:r>
    </w:p>
    <w:p>
      <w:pPr>
        <w:pStyle w:val="Normal"/>
        <w:rPr>
          <w:sz w:val="20"/>
        </w:rPr>
      </w:pPr>
      <w:r>
        <w:rPr>
          <w:sz w:val="20"/>
        </w:rPr>
      </w:r>
    </w:p>
    <w:tbl>
      <w:tblPr>
        <w:tblW w:w="4748" w:type="dxa"/>
        <w:jc w:val="left"/>
        <w:tblInd w:w="0" w:type="dxa"/>
        <w:tblBorders/>
        <w:tblCellMar>
          <w:top w:w="0" w:type="dxa"/>
          <w:left w:w="70" w:type="dxa"/>
          <w:bottom w:w="0" w:type="dxa"/>
          <w:right w:w="70" w:type="dxa"/>
        </w:tblCellMar>
        <w:tblLook w:val="0000"/>
      </w:tblPr>
      <w:tblGrid>
        <w:gridCol w:w="3188"/>
        <w:gridCol w:w="1559"/>
      </w:tblGrid>
      <w:tr>
        <w:trPr/>
        <w:tc>
          <w:tcPr>
            <w:tcW w:w="3188" w:type="dxa"/>
            <w:tcBorders/>
            <w:shd w:fill="auto" w:val="clear"/>
          </w:tcPr>
          <w:p>
            <w:pPr>
              <w:pStyle w:val="Normal"/>
              <w:rPr>
                <w:sz w:val="20"/>
              </w:rPr>
            </w:pPr>
            <w:r>
              <w:rPr>
                <w:sz w:val="20"/>
              </w:rPr>
              <w:t>Prix hors taxe</w:t>
            </w:r>
          </w:p>
        </w:tc>
        <w:tc>
          <w:tcPr>
            <w:tcW w:w="1559" w:type="dxa"/>
            <w:tcBorders/>
            <w:shd w:fill="auto" w:val="clear"/>
          </w:tcPr>
          <w:p>
            <w:pPr>
              <w:pStyle w:val="Normal"/>
              <w:jc w:val="right"/>
              <w:rPr>
                <w:sz w:val="20"/>
              </w:rPr>
            </w:pPr>
            <w:r>
              <w:rPr>
                <w:sz w:val="20"/>
              </w:rPr>
              <w:t>200 000 euros</w:t>
            </w:r>
          </w:p>
        </w:tc>
      </w:tr>
      <w:tr>
        <w:trPr/>
        <w:tc>
          <w:tcPr>
            <w:tcW w:w="3188" w:type="dxa"/>
            <w:tcBorders/>
            <w:shd w:fill="auto" w:val="clear"/>
          </w:tcPr>
          <w:p>
            <w:pPr>
              <w:pStyle w:val="Normal"/>
              <w:rPr>
                <w:sz w:val="20"/>
              </w:rPr>
            </w:pPr>
            <w:r>
              <w:rPr>
                <w:sz w:val="20"/>
              </w:rPr>
              <w:t>Taxe sur la valeur ajoutée</w:t>
            </w:r>
          </w:p>
        </w:tc>
        <w:tc>
          <w:tcPr>
            <w:tcW w:w="1559" w:type="dxa"/>
            <w:tcBorders>
              <w:bottom w:val="single" w:sz="6" w:space="0" w:color="000000"/>
              <w:insideH w:val="single" w:sz="6" w:space="0" w:color="000000"/>
            </w:tcBorders>
            <w:shd w:fill="auto" w:val="clear"/>
          </w:tcPr>
          <w:p>
            <w:pPr>
              <w:pStyle w:val="Normal"/>
              <w:jc w:val="right"/>
              <w:rPr>
                <w:sz w:val="20"/>
              </w:rPr>
            </w:pPr>
            <w:r>
              <w:rPr>
                <w:sz w:val="20"/>
              </w:rPr>
              <w:t>40 000 euros</w:t>
            </w:r>
          </w:p>
        </w:tc>
      </w:tr>
      <w:tr>
        <w:trPr/>
        <w:tc>
          <w:tcPr>
            <w:tcW w:w="3188" w:type="dxa"/>
            <w:tcBorders/>
            <w:shd w:fill="auto" w:val="clear"/>
          </w:tcPr>
          <w:p>
            <w:pPr>
              <w:pStyle w:val="Normal"/>
              <w:rPr>
                <w:sz w:val="20"/>
              </w:rPr>
            </w:pPr>
            <w:r>
              <w:rPr>
                <w:sz w:val="20"/>
              </w:rPr>
              <w:t>Prix toutes taxes comprises</w:t>
            </w:r>
          </w:p>
        </w:tc>
        <w:tc>
          <w:tcPr>
            <w:tcW w:w="1559" w:type="dxa"/>
            <w:tcBorders/>
            <w:shd w:fill="auto" w:val="clear"/>
          </w:tcPr>
          <w:p>
            <w:pPr>
              <w:pStyle w:val="Normal"/>
              <w:jc w:val="right"/>
              <w:rPr>
                <w:sz w:val="20"/>
              </w:rPr>
            </w:pPr>
            <w:r>
              <w:rPr>
                <w:sz w:val="20"/>
              </w:rPr>
              <w:t>240 000 euros</w:t>
            </w:r>
          </w:p>
        </w:tc>
      </w:tr>
    </w:tbl>
    <w:p>
      <w:pPr>
        <w:pStyle w:val="Normal"/>
        <w:rPr>
          <w:sz w:val="20"/>
        </w:rPr>
      </w:pPr>
      <w:r>
        <w:rPr>
          <w:sz w:val="20"/>
        </w:rPr>
      </w:r>
    </w:p>
    <w:p>
      <w:pPr>
        <w:pStyle w:val="Normal"/>
        <w:jc w:val="both"/>
        <w:rPr>
          <w:sz w:val="20"/>
        </w:rPr>
      </w:pPr>
      <w:r>
        <w:rPr>
          <w:sz w:val="20"/>
        </w:rPr>
        <w:t>La collectivité locale qui soumettait sur option les opérations d’assainissement à la TVA dénonce cette option à compter du 1er janvier 2020.</w:t>
      </w:r>
    </w:p>
    <w:p>
      <w:pPr>
        <w:pStyle w:val="Normal"/>
        <w:jc w:val="both"/>
        <w:rPr>
          <w:sz w:val="20"/>
        </w:rPr>
      </w:pPr>
      <w:r>
        <w:rPr>
          <w:sz w:val="20"/>
        </w:rPr>
      </w:r>
    </w:p>
    <w:tbl>
      <w:tblPr>
        <w:tblW w:w="7583" w:type="dxa"/>
        <w:jc w:val="left"/>
        <w:tblInd w:w="0" w:type="dxa"/>
        <w:tblBorders/>
        <w:tblCellMar>
          <w:top w:w="0" w:type="dxa"/>
          <w:left w:w="70" w:type="dxa"/>
          <w:bottom w:w="0" w:type="dxa"/>
          <w:right w:w="70" w:type="dxa"/>
        </w:tblCellMar>
        <w:tblLook w:val="0000"/>
      </w:tblPr>
      <w:tblGrid>
        <w:gridCol w:w="1630"/>
        <w:gridCol w:w="1559"/>
        <w:gridCol w:w="1416"/>
        <w:gridCol w:w="1418"/>
        <w:gridCol w:w="1560"/>
      </w:tblGrid>
      <w:tr>
        <w:trPr>
          <w:cantSplit w:val="true"/>
        </w:trPr>
        <w:tc>
          <w:tcPr>
            <w:tcW w:w="1630" w:type="dxa"/>
            <w:tcBorders/>
            <w:shd w:fill="auto" w:val="clear"/>
          </w:tcPr>
          <w:p>
            <w:pPr>
              <w:pStyle w:val="Normal"/>
              <w:jc w:val="center"/>
              <w:rPr>
                <w:sz w:val="20"/>
              </w:rPr>
            </w:pPr>
            <w:r>
              <w:rPr>
                <w:sz w:val="20"/>
              </w:rPr>
            </w:r>
          </w:p>
        </w:tc>
        <w:tc>
          <w:tcPr>
            <w:tcW w:w="1559" w:type="dxa"/>
            <w:tcBorders>
              <w:right w:val="single" w:sz="6" w:space="0" w:color="000000"/>
              <w:insideV w:val="single" w:sz="6" w:space="0" w:color="000000"/>
            </w:tcBorders>
            <w:shd w:fill="auto" w:val="clear"/>
          </w:tcPr>
          <w:p>
            <w:pPr>
              <w:pStyle w:val="Normal"/>
              <w:jc w:val="center"/>
              <w:rPr>
                <w:sz w:val="20"/>
              </w:rPr>
            </w:pPr>
            <w:r>
              <w:rPr>
                <w:sz w:val="20"/>
              </w:rPr>
            </w:r>
          </w:p>
        </w:tc>
        <w:tc>
          <w:tcPr>
            <w:tcW w:w="141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0"/>
              <w:jc w:val="center"/>
              <w:rPr>
                <w:sz w:val="20"/>
              </w:rPr>
            </w:pPr>
            <w:r>
              <w:rPr>
                <w:sz w:val="20"/>
              </w:rPr>
              <w:t>A</w:t>
            </w:r>
          </w:p>
        </w:tc>
        <w:tc>
          <w:tcPr>
            <w:tcW w:w="14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0"/>
              <w:jc w:val="center"/>
              <w:rPr>
                <w:sz w:val="20"/>
              </w:rPr>
            </w:pPr>
            <w:r>
              <w:rPr>
                <w:sz w:val="20"/>
              </w:rPr>
              <w:t>B</w:t>
            </w:r>
          </w:p>
        </w:tc>
        <w:tc>
          <w:tcPr>
            <w:tcW w:w="1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0"/>
              <w:jc w:val="center"/>
              <w:rPr>
                <w:sz w:val="20"/>
              </w:rPr>
            </w:pPr>
            <w:r>
              <w:rPr>
                <w:sz w:val="20"/>
              </w:rPr>
              <w:t>C = B</w:t>
            </w:r>
          </w:p>
        </w:tc>
      </w:tr>
      <w:tr>
        <w:trPr>
          <w:cantSplit w:val="true"/>
        </w:trPr>
        <w:tc>
          <w:tcPr>
            <w:tcW w:w="1630" w:type="dxa"/>
            <w:tcBorders>
              <w:top w:val="single" w:sz="6" w:space="0" w:color="000000"/>
              <w:left w:val="single" w:sz="6" w:space="0" w:color="000000"/>
              <w:right w:val="single" w:sz="6" w:space="0" w:color="000000"/>
              <w:insideV w:val="single" w:sz="6" w:space="0" w:color="000000"/>
            </w:tcBorders>
            <w:shd w:fill="auto" w:val="clear"/>
          </w:tcPr>
          <w:p>
            <w:pPr>
              <w:pStyle w:val="Normal"/>
              <w:spacing w:before="120" w:after="0"/>
              <w:jc w:val="center"/>
              <w:rPr>
                <w:sz w:val="20"/>
              </w:rPr>
            </w:pPr>
            <w:r>
              <w:rPr>
                <w:sz w:val="20"/>
              </w:rPr>
              <w:t>Montant de l'investissement TTC</w:t>
            </w:r>
          </w:p>
        </w:tc>
        <w:tc>
          <w:tcPr>
            <w:tcW w:w="1559" w:type="dxa"/>
            <w:tcBorders>
              <w:top w:val="single" w:sz="6" w:space="0" w:color="000000"/>
              <w:left w:val="single" w:sz="6" w:space="0" w:color="000000"/>
              <w:right w:val="single" w:sz="6" w:space="0" w:color="000000"/>
              <w:insideV w:val="single" w:sz="6" w:space="0" w:color="000000"/>
            </w:tcBorders>
            <w:shd w:fill="auto" w:val="clear"/>
          </w:tcPr>
          <w:p>
            <w:pPr>
              <w:pStyle w:val="Normal"/>
              <w:spacing w:before="120" w:after="0"/>
              <w:jc w:val="center"/>
              <w:rPr>
                <w:sz w:val="20"/>
              </w:rPr>
            </w:pPr>
            <w:r>
              <w:rPr>
                <w:sz w:val="20"/>
              </w:rPr>
              <w:t>Montant de l'investissement HT</w:t>
            </w:r>
          </w:p>
        </w:tc>
        <w:tc>
          <w:tcPr>
            <w:tcW w:w="1416" w:type="dxa"/>
            <w:tcBorders>
              <w:left w:val="single" w:sz="6" w:space="0" w:color="000000"/>
              <w:right w:val="single" w:sz="6" w:space="0" w:color="000000"/>
              <w:insideV w:val="single" w:sz="6" w:space="0" w:color="000000"/>
            </w:tcBorders>
            <w:shd w:fill="auto" w:val="clear"/>
          </w:tcPr>
          <w:p>
            <w:pPr>
              <w:pStyle w:val="Normal"/>
              <w:spacing w:before="120" w:after="0"/>
              <w:jc w:val="center"/>
              <w:rPr>
                <w:sz w:val="20"/>
              </w:rPr>
            </w:pPr>
            <w:r>
              <w:rPr>
                <w:sz w:val="20"/>
              </w:rPr>
              <w:t>TVA</w:t>
            </w:r>
          </w:p>
          <w:p>
            <w:pPr>
              <w:pStyle w:val="Normal"/>
              <w:spacing w:before="120" w:after="0"/>
              <w:jc w:val="center"/>
              <w:rPr>
                <w:sz w:val="20"/>
              </w:rPr>
            </w:pPr>
            <w:r>
              <w:rPr>
                <w:sz w:val="20"/>
              </w:rPr>
              <w:t>déduite</w:t>
            </w:r>
          </w:p>
        </w:tc>
        <w:tc>
          <w:tcPr>
            <w:tcW w:w="1418" w:type="dxa"/>
            <w:tcBorders>
              <w:left w:val="single" w:sz="6" w:space="0" w:color="000000"/>
              <w:right w:val="single" w:sz="6" w:space="0" w:color="000000"/>
              <w:insideV w:val="single" w:sz="6" w:space="0" w:color="000000"/>
            </w:tcBorders>
            <w:shd w:fill="auto" w:val="clear"/>
          </w:tcPr>
          <w:p>
            <w:pPr>
              <w:pStyle w:val="Normal"/>
              <w:spacing w:before="120" w:after="0"/>
              <w:jc w:val="center"/>
              <w:rPr>
                <w:sz w:val="20"/>
              </w:rPr>
            </w:pPr>
            <w:r>
              <w:rPr>
                <w:sz w:val="20"/>
              </w:rPr>
              <w:t>TVA à reverser</w:t>
            </w:r>
          </w:p>
        </w:tc>
        <w:tc>
          <w:tcPr>
            <w:tcW w:w="1560" w:type="dxa"/>
            <w:tcBorders>
              <w:left w:val="single" w:sz="6" w:space="0" w:color="000000"/>
              <w:right w:val="single" w:sz="6" w:space="0" w:color="000000"/>
              <w:insideV w:val="single" w:sz="6" w:space="0" w:color="000000"/>
            </w:tcBorders>
            <w:shd w:fill="auto" w:val="clear"/>
          </w:tcPr>
          <w:p>
            <w:pPr>
              <w:pStyle w:val="Normal"/>
              <w:spacing w:before="120" w:after="0"/>
              <w:jc w:val="center"/>
              <w:rPr>
                <w:sz w:val="20"/>
              </w:rPr>
            </w:pPr>
            <w:r>
              <w:rPr>
                <w:sz w:val="20"/>
              </w:rPr>
              <w:t>Attributions du FCTVA</w:t>
            </w:r>
          </w:p>
        </w:tc>
      </w:tr>
      <w:tr>
        <w:trPr>
          <w:cantSplit w:val="true"/>
        </w:trPr>
        <w:tc>
          <w:tcPr>
            <w:tcW w:w="163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jc w:val="center"/>
              <w:rPr>
                <w:sz w:val="20"/>
              </w:rPr>
            </w:pPr>
            <w:r>
              <w:rPr>
                <w:sz w:val="20"/>
              </w:rPr>
              <w:t>240 000</w:t>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jc w:val="center"/>
              <w:rPr>
                <w:sz w:val="20"/>
              </w:rPr>
            </w:pPr>
            <w:r>
              <w:rPr>
                <w:sz w:val="20"/>
              </w:rPr>
              <w:t>200 000</w:t>
            </w:r>
          </w:p>
        </w:tc>
        <w:tc>
          <w:tcPr>
            <w:tcW w:w="141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jc w:val="center"/>
              <w:rPr>
                <w:sz w:val="20"/>
              </w:rPr>
            </w:pPr>
            <w:r>
              <w:rPr>
                <w:sz w:val="20"/>
              </w:rPr>
              <w:t>40 000</w:t>
            </w:r>
          </w:p>
        </w:tc>
        <w:tc>
          <w:tcPr>
            <w:tcW w:w="14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jc w:val="center"/>
              <w:rPr>
                <w:sz w:val="20"/>
              </w:rPr>
            </w:pPr>
            <w:r>
              <w:rPr>
                <w:sz w:val="20"/>
              </w:rPr>
              <w:t>32 000 (1)</w:t>
            </w:r>
          </w:p>
        </w:tc>
        <w:tc>
          <w:tcPr>
            <w:tcW w:w="1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jc w:val="center"/>
              <w:rPr>
                <w:sz w:val="20"/>
              </w:rPr>
            </w:pPr>
            <w:r>
              <w:rPr>
                <w:sz w:val="20"/>
              </w:rPr>
              <w:t>32 000</w:t>
            </w:r>
          </w:p>
        </w:tc>
      </w:tr>
    </w:tbl>
    <w:p>
      <w:pPr>
        <w:pStyle w:val="Normal"/>
        <w:rPr>
          <w:sz w:val="20"/>
        </w:rPr>
      </w:pPr>
      <w:r>
        <w:rPr>
          <w:sz w:val="20"/>
        </w:rPr>
        <w:t>(1) 40 000 X16/20 = 32 000</w:t>
      </w:r>
    </w:p>
    <w:p>
      <w:pPr>
        <w:pStyle w:val="Normal"/>
        <w:rPr>
          <w:sz w:val="20"/>
        </w:rPr>
      </w:pPr>
      <w:r>
        <w:rPr>
          <w:sz w:val="20"/>
        </w:rPr>
      </w:r>
    </w:p>
    <w:p>
      <w:pPr>
        <w:pStyle w:val="Normal"/>
        <w:jc w:val="both"/>
        <w:rPr>
          <w:sz w:val="20"/>
        </w:rPr>
      </w:pPr>
      <w:r>
        <w:rPr>
          <w:sz w:val="20"/>
        </w:rPr>
        <w:t>Les 16/20 correspondent aux vingtièmes restant à courir compte tenu du nombre d'années ou fractions d'année civile durant lesquelles l'immeuble a été utilisé pour les besoins d'une activité soumise à la TVA. Dans notre exemple, l’utilisation pour des opérations soumises à la TVA a été de 4 ans (2016 - 2017 - 2018 - 2019).</w:t>
      </w:r>
    </w:p>
    <w:p>
      <w:pPr>
        <w:pStyle w:val="Normal"/>
        <w:jc w:val="both"/>
        <w:rPr>
          <w:sz w:val="20"/>
        </w:rPr>
      </w:pPr>
      <w:r>
        <w:rPr>
          <w:sz w:val="20"/>
        </w:rPr>
        <w:t>La collectivité devra reverser au service des impôts 16/20 de la TVA initialement déduite.</w:t>
      </w:r>
    </w:p>
    <w:p>
      <w:pPr>
        <w:pStyle w:val="Normal"/>
        <w:jc w:val="both"/>
        <w:rPr>
          <w:sz w:val="20"/>
        </w:rPr>
      </w:pPr>
      <w:r>
        <w:rPr>
          <w:sz w:val="20"/>
        </w:rPr>
      </w:r>
    </w:p>
    <w:p>
      <w:pPr>
        <w:pStyle w:val="Normal"/>
        <w:jc w:val="both"/>
        <w:rPr>
          <w:sz w:val="20"/>
        </w:rPr>
      </w:pPr>
      <w:r>
        <w:rPr>
          <w:sz w:val="20"/>
        </w:rPr>
        <w:t>La collectivité obtiendra un montant de FCTVA égal à la TVA qu’elle a été tenue de reverser au service des impôts.</w:t>
      </w:r>
    </w:p>
    <w:p>
      <w:pPr>
        <w:pStyle w:val="Normal"/>
        <w:jc w:val="both"/>
        <w:rPr>
          <w:sz w:val="20"/>
        </w:rPr>
      </w:pPr>
      <w:r>
        <w:rPr>
          <w:sz w:val="20"/>
        </w:rPr>
      </w:r>
    </w:p>
    <w:p>
      <w:pPr>
        <w:pStyle w:val="Normal"/>
        <w:jc w:val="both"/>
        <w:rPr>
          <w:sz w:val="20"/>
        </w:rPr>
      </w:pPr>
      <w:r>
        <w:rPr>
          <w:sz w:val="20"/>
        </w:rPr>
        <w:t>L’attribution du FCTVA suppose au préalable que la collectivité ait fourni le document fiscal établissant le montant du reversement de TVA.</w:t>
      </w:r>
    </w:p>
    <w:p>
      <w:pPr>
        <w:pStyle w:val="BodyTextIndent3"/>
        <w:ind w:firstLine="708"/>
        <w:rPr>
          <w:b/>
          <w:b/>
          <w:sz w:val="21"/>
          <w:szCs w:val="21"/>
          <w:u w:val="single"/>
        </w:rPr>
      </w:pPr>
      <w:r>
        <w:rPr>
          <w:b/>
          <w:sz w:val="21"/>
          <w:szCs w:val="21"/>
          <w:u w:val="single"/>
        </w:rPr>
      </w:r>
    </w:p>
    <w:p>
      <w:pPr>
        <w:pStyle w:val="BodyTextIndent3"/>
        <w:ind w:firstLine="708"/>
        <w:rPr>
          <w:b/>
          <w:b/>
          <w:sz w:val="21"/>
          <w:szCs w:val="21"/>
          <w:u w:val="single"/>
        </w:rPr>
      </w:pPr>
      <w:r>
        <w:rPr>
          <w:b/>
          <w:sz w:val="21"/>
          <w:szCs w:val="21"/>
          <w:u w:val="single"/>
        </w:rPr>
      </w:r>
    </w:p>
    <w:p>
      <w:pPr>
        <w:pStyle w:val="BodyTextIndent3"/>
        <w:ind w:firstLine="708"/>
        <w:rPr>
          <w:b/>
          <w:b/>
          <w:sz w:val="21"/>
          <w:szCs w:val="21"/>
          <w:u w:val="single"/>
        </w:rPr>
      </w:pPr>
      <w:r>
        <w:rPr>
          <w:b/>
          <w:sz w:val="21"/>
          <w:szCs w:val="21"/>
          <w:u w:val="single"/>
        </w:rPr>
      </w:r>
    </w:p>
    <w:p>
      <w:pPr>
        <w:pStyle w:val="BodyTextIndent3"/>
        <w:ind w:firstLine="708"/>
        <w:rPr>
          <w:b/>
          <w:b/>
          <w:sz w:val="21"/>
          <w:szCs w:val="21"/>
          <w:u w:val="single"/>
        </w:rPr>
      </w:pPr>
      <w:r>
        <w:rPr>
          <w:b/>
          <w:sz w:val="21"/>
          <w:szCs w:val="21"/>
          <w:u w:val="single"/>
        </w:rPr>
      </w:r>
    </w:p>
    <w:p>
      <w:pPr>
        <w:pStyle w:val="BodyTextIndent3"/>
        <w:ind w:firstLine="708"/>
        <w:rPr>
          <w:b/>
          <w:b/>
          <w:sz w:val="21"/>
          <w:szCs w:val="21"/>
          <w:u w:val="single"/>
        </w:rPr>
      </w:pPr>
      <w:r>
        <w:rPr>
          <w:b/>
          <w:sz w:val="21"/>
          <w:szCs w:val="21"/>
          <w:u w:val="single"/>
        </w:rPr>
      </w:r>
    </w:p>
    <w:p>
      <w:pPr>
        <w:pStyle w:val="BodyTextIndent3"/>
        <w:ind w:firstLine="708"/>
        <w:rPr>
          <w:b/>
          <w:b/>
          <w:sz w:val="21"/>
          <w:szCs w:val="21"/>
          <w:u w:val="single"/>
        </w:rPr>
      </w:pPr>
      <w:r>
        <w:rPr>
          <w:b/>
          <w:sz w:val="21"/>
          <w:szCs w:val="21"/>
          <w:u w:val="single"/>
        </w:rPr>
      </w:r>
    </w:p>
    <w:p>
      <w:pPr>
        <w:pStyle w:val="BodyTextIndent3"/>
        <w:ind w:firstLine="708"/>
        <w:rPr>
          <w:b/>
          <w:b/>
          <w:sz w:val="21"/>
          <w:szCs w:val="21"/>
          <w:u w:val="single"/>
        </w:rPr>
      </w:pPr>
      <w:r>
        <w:rPr>
          <w:b/>
          <w:sz w:val="21"/>
          <w:szCs w:val="21"/>
          <w:u w:val="single"/>
        </w:rPr>
      </w:r>
    </w:p>
    <w:p>
      <w:pPr>
        <w:pStyle w:val="BodyTextIndent3"/>
        <w:ind w:firstLine="708"/>
        <w:rPr>
          <w:b/>
          <w:b/>
          <w:sz w:val="21"/>
          <w:szCs w:val="21"/>
          <w:u w:val="single"/>
        </w:rPr>
      </w:pPr>
      <w:r>
        <w:rPr>
          <w:b/>
          <w:sz w:val="21"/>
          <w:szCs w:val="21"/>
          <w:u w:val="single"/>
        </w:rPr>
      </w:r>
    </w:p>
    <w:p>
      <w:pPr>
        <w:pStyle w:val="BodyTextIndent3"/>
        <w:ind w:firstLine="708"/>
        <w:rPr>
          <w:b/>
          <w:b/>
          <w:sz w:val="21"/>
          <w:szCs w:val="21"/>
          <w:u w:val="single"/>
        </w:rPr>
      </w:pPr>
      <w:r>
        <w:rPr>
          <w:b/>
          <w:sz w:val="21"/>
          <w:szCs w:val="21"/>
          <w:u w:val="single"/>
        </w:rPr>
      </w:r>
    </w:p>
    <w:p>
      <w:pPr>
        <w:pStyle w:val="BodyTextIndent3"/>
        <w:ind w:firstLine="708"/>
        <w:rPr>
          <w:b/>
          <w:b/>
          <w:sz w:val="21"/>
          <w:szCs w:val="21"/>
          <w:u w:val="single"/>
        </w:rPr>
      </w:pPr>
      <w:r>
        <w:rPr>
          <w:b/>
          <w:sz w:val="21"/>
          <w:szCs w:val="21"/>
          <w:u w:val="single"/>
        </w:rPr>
      </w:r>
    </w:p>
    <w:p>
      <w:pPr>
        <w:pStyle w:val="BodyTextIndent3"/>
        <w:ind w:firstLine="708"/>
        <w:rPr>
          <w:b/>
          <w:b/>
          <w:sz w:val="21"/>
          <w:szCs w:val="21"/>
          <w:u w:val="single"/>
        </w:rPr>
      </w:pPr>
      <w:r>
        <w:rPr>
          <w:b/>
          <w:sz w:val="21"/>
          <w:szCs w:val="21"/>
          <w:u w:val="single"/>
        </w:rPr>
      </w:r>
    </w:p>
    <w:p>
      <w:pPr>
        <w:pStyle w:val="BodyTextIndent3"/>
        <w:ind w:firstLine="708"/>
        <w:rPr>
          <w:b/>
          <w:b/>
          <w:sz w:val="21"/>
          <w:szCs w:val="21"/>
          <w:u w:val="single"/>
        </w:rPr>
      </w:pPr>
      <w:r>
        <w:rPr>
          <w:b/>
          <w:sz w:val="21"/>
          <w:szCs w:val="21"/>
          <w:u w:val="single"/>
        </w:rPr>
      </w:r>
    </w:p>
    <w:p>
      <w:pPr>
        <w:pStyle w:val="BodyTextIndent3"/>
        <w:ind w:firstLine="708"/>
        <w:rPr>
          <w:b/>
          <w:b/>
          <w:sz w:val="21"/>
          <w:szCs w:val="21"/>
          <w:u w:val="single"/>
        </w:rPr>
      </w:pPr>
      <w:r>
        <w:rPr>
          <w:b/>
          <w:sz w:val="21"/>
          <w:szCs w:val="21"/>
          <w:u w:val="single"/>
        </w:rPr>
      </w:r>
    </w:p>
    <w:p>
      <w:pPr>
        <w:pStyle w:val="BodyTextIndent3"/>
        <w:ind w:hanging="0"/>
        <w:rPr>
          <w:sz w:val="21"/>
          <w:szCs w:val="21"/>
        </w:rPr>
      </w:pPr>
      <w:r>
        <w:rPr>
          <w:sz w:val="21"/>
          <w:szCs w:val="21"/>
        </w:rPr>
      </w:r>
    </w:p>
    <w:p>
      <w:pPr>
        <w:pStyle w:val="Normal"/>
        <w:rPr/>
      </w:pPr>
      <w:r>
        <w:rPr/>
      </w:r>
    </w:p>
    <w:sectPr>
      <w:footerReference w:type="default" r:id="rId6"/>
      <w:footerReference w:type="first" r:id="rId7"/>
      <w:type w:val="nextPage"/>
      <w:pgSz w:w="11906" w:h="16838"/>
      <w:pgMar w:left="1418" w:right="1418" w:header="0" w:top="1418" w:footer="227" w:bottom="1077"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swiss"/>
    <w:pitch w:val="variable"/>
  </w:font>
  <w:font w:name="Times">
    <w:altName w:val="Times New Roman"/>
    <w:charset w:val="00"/>
    <w:family w:val="roman"/>
    <w:pitch w:val="variable"/>
  </w:font>
  <w:font w:name="Century Gothic">
    <w:charset w:val="00"/>
    <w:family w:val="roman"/>
    <w:pitch w:val="variable"/>
  </w:font>
  <w:font w:name="Wingdings">
    <w:charset w:val="02"/>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lear" w:pos="4536"/>
        <w:tab w:val="clear" w:pos="9072"/>
        <w:tab w:val="left" w:pos="3150" w:leader="none"/>
      </w:tabs>
      <w:ind w:right="360" w:hanging="0"/>
      <w:jc w:val="center"/>
      <w:rPr/>
    </w:pPr>
    <w:r>
      <w:rPr>
        <w:rStyle w:val="Pagenumber"/>
        <w:sz w:val="16"/>
        <w:szCs w:val="16"/>
      </w:rPr>
      <w:fldChar w:fldCharType="begin"/>
    </w:r>
    <w:r>
      <w:rPr>
        <w:rStyle w:val="Pagenumber"/>
        <w:sz w:val="16"/>
        <w:szCs w:val="16"/>
      </w:rPr>
      <w:instrText> PAGE </w:instrText>
    </w:r>
    <w:r>
      <w:rPr>
        <w:rStyle w:val="Pagenumber"/>
        <w:sz w:val="16"/>
        <w:szCs w:val="16"/>
      </w:rPr>
      <w:fldChar w:fldCharType="separate"/>
    </w:r>
    <w:r>
      <w:rPr>
        <w:rStyle w:val="Pagenumber"/>
        <w:sz w:val="16"/>
        <w:szCs w:val="16"/>
      </w:rPr>
      <w:t>1</w:t>
    </w:r>
    <w:r>
      <w:rPr>
        <w:rStyle w:val="Pagenumber"/>
        <w:sz w:val="16"/>
        <w:szCs w:val="16"/>
      </w:rPr>
      <w:fldChar w:fldCharType="end"/>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14605" cy="146685"/>
              <wp:effectExtent l="0" t="0" r="0" b="0"/>
              <wp:wrapSquare wrapText="largest"/>
              <wp:docPr id="1" name="Cadre1"/>
              <a:graphic xmlns:a="http://schemas.openxmlformats.org/drawingml/2006/main">
                <a:graphicData uri="http://schemas.microsoft.com/office/word/2010/wordprocessingShape">
                  <wps:wsp>
                    <wps:cNvSpPr txBox="1"/>
                    <wps:spPr>
                      <a:xfrm>
                        <a:off x="0" y="0"/>
                        <a:ext cx="14605" cy="146685"/>
                      </a:xfrm>
                      <a:prstGeom prst="rect"/>
                      <a:solidFill>
                        <a:srgbClr val="FFFFFF">
                          <a:alpha val="0"/>
                        </a:srgbClr>
                      </a:solidFill>
                    </wps:spPr>
                    <wps:txbx>
                      <w:txbxContent>
                        <w:p>
                          <w:pPr>
                            <w:pStyle w:val="Pieddepage"/>
                            <w:pBdr/>
                            <w:rPr/>
                          </w:pPr>
                          <w:r>
                            <w:rPr/>
                          </w:r>
                        </w:p>
                      </w:txbxContent>
                    </wps:txbx>
                    <wps:bodyPr anchor="t" lIns="0" tIns="0" rIns="0" bIns="0">
                      <a:spAutoFit/>
                    </wps:bodyPr>
                  </wps:wsp>
                </a:graphicData>
              </a:graphic>
            </wp:anchor>
          </w:drawing>
        </mc:Choice>
        <mc:Fallback>
          <w:pict>
            <v:rect fillcolor="#FFFFFF" style="position:absolute;rotation:0;width:1.15pt;height:11.55pt;mso-wrap-distance-left:0pt;mso-wrap-distance-right:0pt;mso-wrap-distance-top:0pt;mso-wrap-distance-bottom:0pt;margin-top:0.05pt;mso-position-vertical-relative:text;margin-left:480.75pt;mso-position-horizontal:right;mso-position-horizontal-relative:margin">
              <v:fill opacity="0f"/>
              <v:textbox inset="0in,0in,0in,0in">
                <w:txbxContent>
                  <w:p>
                    <w:pPr>
                      <w:pStyle w:val="Pieddepage"/>
                      <w:pBdr/>
                      <w:rPr/>
                    </w:pPr>
                    <w:r>
                      <w:rPr/>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lear" w:pos="4536"/>
        <w:tab w:val="clear" w:pos="9072"/>
        <w:tab w:val="left" w:pos="3150" w:leader="none"/>
      </w:tabs>
      <w:ind w:right="360" w:hanging="0"/>
      <w:jc w:val="center"/>
      <w:rPr/>
    </w:pPr>
    <w:r>
      <w:rPr>
        <w:rStyle w:val="Pagenumber"/>
        <w:sz w:val="16"/>
        <w:szCs w:val="16"/>
      </w:rPr>
      <w:fldChar w:fldCharType="begin"/>
    </w:r>
    <w:r>
      <w:rPr>
        <w:rStyle w:val="Pagenumber"/>
        <w:sz w:val="16"/>
        <w:szCs w:val="16"/>
      </w:rPr>
      <w:instrText> PAGE </w:instrText>
    </w:r>
    <w:r>
      <w:rPr>
        <w:rStyle w:val="Pagenumber"/>
        <w:sz w:val="16"/>
        <w:szCs w:val="16"/>
      </w:rPr>
      <w:fldChar w:fldCharType="separate"/>
    </w:r>
    <w:r>
      <w:rPr>
        <w:rStyle w:val="Pagenumber"/>
        <w:sz w:val="16"/>
        <w:szCs w:val="16"/>
      </w:rPr>
      <w:t>3</w:t>
    </w:r>
    <w:r>
      <w:rPr>
        <w:rStyle w:val="Pagenumber"/>
        <w:sz w:val="16"/>
        <w:szCs w:val="16"/>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lear" w:pos="4536"/>
        <w:tab w:val="clear" w:pos="9072"/>
        <w:tab w:val="left" w:pos="3150" w:leader="none"/>
      </w:tabs>
      <w:ind w:right="360" w:hanging="0"/>
      <w:jc w:val="center"/>
      <w:rPr/>
    </w:pPr>
    <w:r>
      <w:rPr>
        <w:rStyle w:val="Pagenumber"/>
        <w:sz w:val="16"/>
        <w:szCs w:val="16"/>
      </w:rPr>
      <w:fldChar w:fldCharType="begin"/>
    </w:r>
    <w:r>
      <w:rPr>
        <w:rStyle w:val="Pagenumber"/>
        <w:sz w:val="16"/>
        <w:szCs w:val="16"/>
      </w:rPr>
      <w:instrText> PAGE </w:instrText>
    </w:r>
    <w:r>
      <w:rPr>
        <w:rStyle w:val="Pagenumber"/>
        <w:sz w:val="16"/>
        <w:szCs w:val="16"/>
      </w:rPr>
      <w:fldChar w:fldCharType="separate"/>
    </w:r>
    <w:r>
      <w:rPr>
        <w:rStyle w:val="Pagenumber"/>
        <w:sz w:val="16"/>
        <w:szCs w:val="16"/>
      </w:rPr>
      <w:t>19</w:t>
    </w:r>
    <w:r>
      <w:rPr>
        <w:rStyle w:val="Pagenumber"/>
        <w:sz w:val="16"/>
        <w:szCs w:val="16"/>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lear" w:pos="4536"/>
        <w:tab w:val="clear" w:pos="9072"/>
        <w:tab w:val="left" w:pos="3150" w:leader="none"/>
      </w:tabs>
      <w:ind w:right="360" w:hanging="0"/>
      <w:jc w:val="center"/>
      <w:rPr/>
    </w:pPr>
    <w:r>
      <w:rPr>
        <w:rStyle w:val="Pagenumber"/>
        <w:sz w:val="16"/>
        <w:szCs w:val="16"/>
      </w:rPr>
      <w:fldChar w:fldCharType="begin"/>
    </w:r>
    <w:r>
      <w:rPr>
        <w:rStyle w:val="Pagenumber"/>
        <w:sz w:val="16"/>
        <w:szCs w:val="16"/>
      </w:rPr>
      <w:instrText> PAGE </w:instrText>
    </w:r>
    <w:r>
      <w:rPr>
        <w:rStyle w:val="Pagenumber"/>
        <w:sz w:val="16"/>
        <w:szCs w:val="16"/>
      </w:rPr>
      <w:fldChar w:fldCharType="separate"/>
    </w:r>
    <w:r>
      <w:rPr>
        <w:rStyle w:val="Pagenumber"/>
        <w:sz w:val="16"/>
        <w:szCs w:val="16"/>
      </w:rPr>
      <w:t>20</w:t>
    </w:r>
    <w:r>
      <w:rPr>
        <w:rStyle w:val="Pagenumber"/>
        <w:sz w:val="16"/>
        <w:szCs w:val="16"/>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lear" w:pos="4536"/>
        <w:tab w:val="clear" w:pos="9072"/>
      </w:tabs>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largest"/>
              <wp:docPr id="2" name="Cadre2"/>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Pieddepage"/>
                            <w:pBdr/>
                            <w:rPr/>
                          </w:pPr>
                          <w:r>
                            <w:rPr>
                              <w:rStyle w:val="Pagenumber"/>
                            </w:rPr>
                            <w:fldChar w:fldCharType="begin"/>
                          </w:r>
                          <w:r>
                            <w:rPr>
                              <w:rStyle w:val="Pagenumber"/>
                            </w:rPr>
                            <w:instrText> PAGE </w:instrText>
                          </w:r>
                          <w:r>
                            <w:rPr>
                              <w:rStyle w:val="Pagenumber"/>
                            </w:rPr>
                            <w:fldChar w:fldCharType="separate"/>
                          </w:r>
                          <w:r>
                            <w:rPr>
                              <w:rStyle w:val="Pagenumber"/>
                            </w:rPr>
                            <w:t>29</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221.75pt;mso-position-horizontal:center;mso-position-horizontal-relative:margin">
              <v:fill opacity="0f"/>
              <v:textbox inset="0in,0in,0in,0in">
                <w:txbxContent>
                  <w:p>
                    <w:pPr>
                      <w:pStyle w:val="Pieddepage"/>
                      <w:pBdr/>
                      <w:rPr/>
                    </w:pPr>
                    <w:r>
                      <w:rPr>
                        <w:rStyle w:val="Pagenumber"/>
                      </w:rPr>
                      <w:fldChar w:fldCharType="begin"/>
                    </w:r>
                    <w:r>
                      <w:rPr>
                        <w:rStyle w:val="Pagenumber"/>
                      </w:rPr>
                      <w:instrText> PAGE </w:instrText>
                    </w:r>
                    <w:r>
                      <w:rPr>
                        <w:rStyle w:val="Pagenumber"/>
                      </w:rPr>
                      <w:fldChar w:fldCharType="separate"/>
                    </w:r>
                    <w:r>
                      <w:rPr>
                        <w:rStyle w:val="Pagenumber"/>
                      </w:rPr>
                      <w:t>29</w:t>
                    </w:r>
                    <w:r>
                      <w:rPr>
                        <w:rStyle w:val="Pagenumber"/>
                      </w:rPr>
                      <w:fldChar w:fldCharType="end"/>
                    </w:r>
                  </w:p>
                </w:txbxContent>
              </v:textbox>
              <w10:wrap type="square" side="largest"/>
            </v:rect>
          </w:pict>
        </mc:Fallback>
      </mc:AlternateConten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1212" w:hanging="360"/>
      </w:pPr>
      <w:rPr>
        <w:rFonts w:ascii="Symbol" w:hAnsi="Symbol" w:cs="Symbol" w:hint="default"/>
      </w:rPr>
    </w:lvl>
    <w:lvl w:ilvl="1">
      <w:start w:val="1"/>
      <w:numFmt w:val="bullet"/>
      <w:lvlText w:val="o"/>
      <w:lvlJc w:val="left"/>
      <w:pPr>
        <w:ind w:left="1932" w:hanging="360"/>
      </w:pPr>
      <w:rPr>
        <w:rFonts w:ascii="Courier New" w:hAnsi="Courier New" w:cs="Courier New" w:hint="default"/>
        <w:rFonts w:cs="Courier New"/>
      </w:rPr>
    </w:lvl>
    <w:lvl w:ilvl="2">
      <w:start w:val="1"/>
      <w:numFmt w:val="bullet"/>
      <w:lvlText w:val=""/>
      <w:lvlJc w:val="left"/>
      <w:pPr>
        <w:ind w:left="2652" w:hanging="360"/>
      </w:pPr>
      <w:rPr>
        <w:rFonts w:ascii="Wingdings" w:hAnsi="Wingdings" w:cs="Wingdings" w:hint="default"/>
      </w:rPr>
    </w:lvl>
    <w:lvl w:ilvl="3">
      <w:start w:val="1"/>
      <w:numFmt w:val="bullet"/>
      <w:lvlText w:val=""/>
      <w:lvlJc w:val="left"/>
      <w:pPr>
        <w:ind w:left="3372" w:hanging="360"/>
      </w:pPr>
      <w:rPr>
        <w:rFonts w:ascii="Symbol" w:hAnsi="Symbol" w:cs="Symbol" w:hint="default"/>
      </w:rPr>
    </w:lvl>
    <w:lvl w:ilvl="4">
      <w:start w:val="1"/>
      <w:numFmt w:val="bullet"/>
      <w:lvlText w:val="o"/>
      <w:lvlJc w:val="left"/>
      <w:pPr>
        <w:ind w:left="4092" w:hanging="360"/>
      </w:pPr>
      <w:rPr>
        <w:rFonts w:ascii="Courier New" w:hAnsi="Courier New" w:cs="Courier New" w:hint="default"/>
        <w:rFonts w:cs="Courier New"/>
      </w:rPr>
    </w:lvl>
    <w:lvl w:ilvl="5">
      <w:start w:val="1"/>
      <w:numFmt w:val="bullet"/>
      <w:lvlText w:val=""/>
      <w:lvlJc w:val="left"/>
      <w:pPr>
        <w:ind w:left="4812" w:hanging="360"/>
      </w:pPr>
      <w:rPr>
        <w:rFonts w:ascii="Wingdings" w:hAnsi="Wingdings" w:cs="Wingdings" w:hint="default"/>
      </w:rPr>
    </w:lvl>
    <w:lvl w:ilvl="6">
      <w:start w:val="1"/>
      <w:numFmt w:val="bullet"/>
      <w:lvlText w:val=""/>
      <w:lvlJc w:val="left"/>
      <w:pPr>
        <w:ind w:left="5532" w:hanging="360"/>
      </w:pPr>
      <w:rPr>
        <w:rFonts w:ascii="Symbol" w:hAnsi="Symbol" w:cs="Symbol" w:hint="default"/>
      </w:rPr>
    </w:lvl>
    <w:lvl w:ilvl="7">
      <w:start w:val="1"/>
      <w:numFmt w:val="bullet"/>
      <w:lvlText w:val="o"/>
      <w:lvlJc w:val="left"/>
      <w:pPr>
        <w:ind w:left="6252" w:hanging="360"/>
      </w:pPr>
      <w:rPr>
        <w:rFonts w:ascii="Courier New" w:hAnsi="Courier New" w:cs="Courier New" w:hint="default"/>
        <w:rFonts w:cs="Courier New"/>
      </w:rPr>
    </w:lvl>
    <w:lvl w:ilvl="8">
      <w:start w:val="1"/>
      <w:numFmt w:val="bullet"/>
      <w:lvlText w:val=""/>
      <w:lvlJc w:val="left"/>
      <w:pPr>
        <w:ind w:left="6972"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uiPriority="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uiPriority="0" w:semiHidden="0" w:unhideWhenUsed="0" w:qFormat="1"/>
    <w:lsdException w:name="Emphasis" w:uiPriority="0" w:semiHidden="0" w:unhideWhenUsed="0" w:qFormat="1"/>
    <w:lsdException w:name="Plain Text" w:uiPriority="0"/>
    <w:lsdException w:name="annotation subject" w:uiPriority="0"/>
    <w:lsdException w:name="Balloon Tex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71c3d"/>
    <w:pPr>
      <w:widowControl/>
      <w:bidi w:val="0"/>
      <w:spacing w:lineRule="auto" w:line="240" w:before="0" w:after="0"/>
      <w:jc w:val="left"/>
    </w:pPr>
    <w:rPr>
      <w:rFonts w:ascii="Arial" w:hAnsi="Arial" w:eastAsia="Times New Roman" w:cs="Arial"/>
      <w:color w:val="auto"/>
      <w:kern w:val="0"/>
      <w:sz w:val="22"/>
      <w:szCs w:val="22"/>
      <w:lang w:eastAsia="fr-FR" w:val="fr-FR" w:bidi="ar-SA"/>
    </w:rPr>
  </w:style>
  <w:style w:type="paragraph" w:styleId="Titre1">
    <w:name w:val="Heading 1"/>
    <w:basedOn w:val="Normal"/>
    <w:next w:val="Normal"/>
    <w:link w:val="Titre1Car"/>
    <w:qFormat/>
    <w:rsid w:val="00871c3d"/>
    <w:pPr>
      <w:keepLines/>
      <w:spacing w:before="240" w:after="120"/>
      <w:outlineLvl w:val="0"/>
    </w:pPr>
    <w:rPr>
      <w:rFonts w:ascii="Times New Roman" w:hAnsi="Times New Roman" w:cs="Times New Roman"/>
      <w:b/>
      <w:bCs/>
      <w:sz w:val="24"/>
      <w:szCs w:val="24"/>
      <w:u w:val="single"/>
    </w:rPr>
  </w:style>
  <w:style w:type="paragraph" w:styleId="Titre2">
    <w:name w:val="Heading 2"/>
    <w:basedOn w:val="Normal"/>
    <w:next w:val="Normal"/>
    <w:link w:val="Titre2Car"/>
    <w:qFormat/>
    <w:rsid w:val="00871c3d"/>
    <w:pPr>
      <w:keepNext w:val="true"/>
      <w:jc w:val="center"/>
      <w:outlineLvl w:val="1"/>
    </w:pPr>
    <w:rPr>
      <w:b/>
      <w:bCs/>
    </w:rPr>
  </w:style>
  <w:style w:type="paragraph" w:styleId="Titre3">
    <w:name w:val="Heading 3"/>
    <w:basedOn w:val="Normal"/>
    <w:next w:val="Normal"/>
    <w:link w:val="Titre3Car"/>
    <w:qFormat/>
    <w:rsid w:val="00871c3d"/>
    <w:pPr>
      <w:keepNext w:val="true"/>
      <w:spacing w:before="0" w:after="60"/>
      <w:jc w:val="center"/>
      <w:outlineLvl w:val="2"/>
    </w:pPr>
    <w:rPr>
      <w:b/>
      <w:i/>
    </w:rPr>
  </w:style>
  <w:style w:type="paragraph" w:styleId="Titre4">
    <w:name w:val="Heading 4"/>
    <w:basedOn w:val="Normal"/>
    <w:next w:val="Normal"/>
    <w:link w:val="Titre4Car"/>
    <w:qFormat/>
    <w:rsid w:val="00871c3d"/>
    <w:pPr>
      <w:keepNext w:val="true"/>
      <w:jc w:val="both"/>
      <w:outlineLvl w:val="3"/>
    </w:pPr>
    <w:rPr>
      <w:b/>
      <w:bCs/>
      <w:u w:val="single"/>
    </w:rPr>
  </w:style>
  <w:style w:type="paragraph" w:styleId="Titre5">
    <w:name w:val="Heading 5"/>
    <w:basedOn w:val="Normal"/>
    <w:next w:val="Normal"/>
    <w:link w:val="Titre5Car"/>
    <w:qFormat/>
    <w:rsid w:val="00871c3d"/>
    <w:pPr>
      <w:keepNext w:val="true"/>
      <w:tabs>
        <w:tab w:val="clear" w:pos="708"/>
        <w:tab w:val="left" w:pos="0" w:leader="none"/>
        <w:tab w:val="left" w:pos="142" w:leader="none"/>
        <w:tab w:val="left" w:pos="10773" w:leader="none"/>
      </w:tabs>
      <w:jc w:val="center"/>
      <w:outlineLvl w:val="4"/>
    </w:pPr>
    <w:rPr>
      <w:b/>
      <w:sz w:val="20"/>
      <w:u w:val="single"/>
    </w:rPr>
  </w:style>
  <w:style w:type="paragraph" w:styleId="Titre6">
    <w:name w:val="Heading 6"/>
    <w:basedOn w:val="Normal"/>
    <w:next w:val="Normal"/>
    <w:link w:val="Titre6Car"/>
    <w:qFormat/>
    <w:rsid w:val="00871c3d"/>
    <w:pPr>
      <w:keepNext w:val="true"/>
      <w:pBdr>
        <w:top w:val="single" w:sz="4" w:space="1" w:color="000000"/>
        <w:left w:val="single" w:sz="4" w:space="4" w:color="000000"/>
        <w:bottom w:val="single" w:sz="4" w:space="1" w:color="000000"/>
        <w:right w:val="single" w:sz="4" w:space="4" w:color="000000"/>
      </w:pBdr>
      <w:jc w:val="both"/>
      <w:outlineLvl w:val="5"/>
    </w:pPr>
    <w:rPr>
      <w:b/>
      <w:bCs/>
    </w:rPr>
  </w:style>
  <w:style w:type="paragraph" w:styleId="Titre7">
    <w:name w:val="Heading 7"/>
    <w:basedOn w:val="Normal"/>
    <w:next w:val="Normal"/>
    <w:link w:val="Titre7Car"/>
    <w:qFormat/>
    <w:rsid w:val="00871c3d"/>
    <w:pPr>
      <w:keepNext w:val="true"/>
      <w:jc w:val="center"/>
      <w:outlineLvl w:val="6"/>
    </w:pPr>
    <w:rPr>
      <w:b/>
    </w:rPr>
  </w:style>
  <w:style w:type="paragraph" w:styleId="Titre8">
    <w:name w:val="Heading 8"/>
    <w:basedOn w:val="Normal"/>
    <w:next w:val="Normal"/>
    <w:link w:val="Titre8Car"/>
    <w:qFormat/>
    <w:rsid w:val="00871c3d"/>
    <w:pPr>
      <w:keepNext w:val="true"/>
      <w:outlineLvl w:val="7"/>
    </w:pPr>
    <w:rPr>
      <w:b/>
      <w:sz w:val="20"/>
    </w:rPr>
  </w:style>
  <w:style w:type="paragraph" w:styleId="Titre9">
    <w:name w:val="Heading 9"/>
    <w:basedOn w:val="Normal"/>
    <w:next w:val="Normal"/>
    <w:link w:val="Titre9Car"/>
    <w:qFormat/>
    <w:rsid w:val="00871c3d"/>
    <w:pPr>
      <w:keepNext w:val="true"/>
      <w:tabs>
        <w:tab w:val="clear" w:pos="708"/>
        <w:tab w:val="left" w:pos="2410" w:leader="none"/>
      </w:tabs>
      <w:ind w:left="-465" w:hanging="0"/>
      <w:jc w:val="right"/>
      <w:outlineLvl w:val="8"/>
    </w:pPr>
    <w:rPr>
      <w:b/>
      <w:i/>
      <w:sz w:val="18"/>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rsid w:val="00871c3d"/>
    <w:rPr>
      <w:rFonts w:ascii="Times New Roman" w:hAnsi="Times New Roman" w:eastAsia="Times New Roman" w:cs="Times New Roman"/>
      <w:b/>
      <w:bCs/>
      <w:sz w:val="24"/>
      <w:szCs w:val="24"/>
      <w:u w:val="single"/>
      <w:lang w:eastAsia="fr-FR"/>
    </w:rPr>
  </w:style>
  <w:style w:type="character" w:styleId="Titre2Car" w:customStyle="1">
    <w:name w:val="Titre 2 Car"/>
    <w:basedOn w:val="DefaultParagraphFont"/>
    <w:link w:val="Titre2"/>
    <w:qFormat/>
    <w:rsid w:val="00871c3d"/>
    <w:rPr>
      <w:rFonts w:ascii="Arial" w:hAnsi="Arial" w:eastAsia="Times New Roman" w:cs="Arial"/>
      <w:b/>
      <w:bCs/>
      <w:lang w:eastAsia="fr-FR"/>
    </w:rPr>
  </w:style>
  <w:style w:type="character" w:styleId="Titre3Car" w:customStyle="1">
    <w:name w:val="Titre 3 Car"/>
    <w:basedOn w:val="DefaultParagraphFont"/>
    <w:link w:val="Titre3"/>
    <w:qFormat/>
    <w:rsid w:val="00871c3d"/>
    <w:rPr>
      <w:rFonts w:ascii="Arial" w:hAnsi="Arial" w:eastAsia="Times New Roman" w:cs="Arial"/>
      <w:b/>
      <w:i/>
      <w:lang w:eastAsia="fr-FR"/>
    </w:rPr>
  </w:style>
  <w:style w:type="character" w:styleId="Titre4Car" w:customStyle="1">
    <w:name w:val="Titre 4 Car"/>
    <w:basedOn w:val="DefaultParagraphFont"/>
    <w:link w:val="Titre4"/>
    <w:qFormat/>
    <w:rsid w:val="00871c3d"/>
    <w:rPr>
      <w:rFonts w:ascii="Arial" w:hAnsi="Arial" w:eastAsia="Times New Roman" w:cs="Arial"/>
      <w:b/>
      <w:bCs/>
      <w:u w:val="single"/>
      <w:lang w:eastAsia="fr-FR"/>
    </w:rPr>
  </w:style>
  <w:style w:type="character" w:styleId="Titre5Car" w:customStyle="1">
    <w:name w:val="Titre 5 Car"/>
    <w:basedOn w:val="DefaultParagraphFont"/>
    <w:link w:val="Titre5"/>
    <w:qFormat/>
    <w:rsid w:val="00871c3d"/>
    <w:rPr>
      <w:rFonts w:ascii="Arial" w:hAnsi="Arial" w:eastAsia="Times New Roman" w:cs="Arial"/>
      <w:b/>
      <w:sz w:val="20"/>
      <w:u w:val="single"/>
      <w:lang w:eastAsia="fr-FR"/>
    </w:rPr>
  </w:style>
  <w:style w:type="character" w:styleId="Titre6Car" w:customStyle="1">
    <w:name w:val="Titre 6 Car"/>
    <w:basedOn w:val="DefaultParagraphFont"/>
    <w:link w:val="Titre6"/>
    <w:qFormat/>
    <w:rsid w:val="00871c3d"/>
    <w:rPr>
      <w:rFonts w:ascii="Arial" w:hAnsi="Arial" w:eastAsia="Times New Roman" w:cs="Arial"/>
      <w:b/>
      <w:bCs/>
      <w:lang w:eastAsia="fr-FR"/>
    </w:rPr>
  </w:style>
  <w:style w:type="character" w:styleId="Titre7Car" w:customStyle="1">
    <w:name w:val="Titre 7 Car"/>
    <w:basedOn w:val="DefaultParagraphFont"/>
    <w:link w:val="Titre7"/>
    <w:qFormat/>
    <w:rsid w:val="00871c3d"/>
    <w:rPr>
      <w:rFonts w:ascii="Arial" w:hAnsi="Arial" w:eastAsia="Times New Roman" w:cs="Arial"/>
      <w:b/>
      <w:lang w:eastAsia="fr-FR"/>
    </w:rPr>
  </w:style>
  <w:style w:type="character" w:styleId="Titre8Car" w:customStyle="1">
    <w:name w:val="Titre 8 Car"/>
    <w:basedOn w:val="DefaultParagraphFont"/>
    <w:link w:val="Titre8"/>
    <w:qFormat/>
    <w:rsid w:val="00871c3d"/>
    <w:rPr>
      <w:rFonts w:ascii="Arial" w:hAnsi="Arial" w:eastAsia="Times New Roman" w:cs="Arial"/>
      <w:b/>
      <w:sz w:val="20"/>
      <w:lang w:eastAsia="fr-FR"/>
    </w:rPr>
  </w:style>
  <w:style w:type="character" w:styleId="Titre9Car" w:customStyle="1">
    <w:name w:val="Titre 9 Car"/>
    <w:basedOn w:val="DefaultParagraphFont"/>
    <w:link w:val="Titre9"/>
    <w:qFormat/>
    <w:rsid w:val="00871c3d"/>
    <w:rPr>
      <w:rFonts w:ascii="Arial" w:hAnsi="Arial" w:eastAsia="Times New Roman" w:cs="Arial"/>
      <w:b/>
      <w:i/>
      <w:sz w:val="18"/>
      <w:lang w:eastAsia="fr-FR"/>
    </w:rPr>
  </w:style>
  <w:style w:type="character" w:styleId="EntteCar" w:customStyle="1">
    <w:name w:val="En-tête Car"/>
    <w:basedOn w:val="DefaultParagraphFont"/>
    <w:link w:val="En-tte"/>
    <w:qFormat/>
    <w:rsid w:val="00871c3d"/>
    <w:rPr>
      <w:rFonts w:ascii="Times New Roman" w:hAnsi="Times New Roman" w:eastAsia="Times New Roman" w:cs="Times New Roman"/>
      <w:sz w:val="20"/>
      <w:szCs w:val="20"/>
      <w:lang w:eastAsia="fr-FR"/>
    </w:rPr>
  </w:style>
  <w:style w:type="character" w:styleId="RetraitcorpsdetexteCar" w:customStyle="1">
    <w:name w:val="Retrait corps de texte Car"/>
    <w:basedOn w:val="DefaultParagraphFont"/>
    <w:link w:val="Retraitcorpsdetexte"/>
    <w:qFormat/>
    <w:rsid w:val="00871c3d"/>
    <w:rPr>
      <w:rFonts w:ascii="Arial" w:hAnsi="Arial" w:eastAsia="Times New Roman" w:cs="Arial"/>
      <w:lang w:eastAsia="fr-FR"/>
    </w:rPr>
  </w:style>
  <w:style w:type="character" w:styleId="CorpsdetexteCar" w:customStyle="1">
    <w:name w:val="Corps de texte Car"/>
    <w:basedOn w:val="DefaultParagraphFont"/>
    <w:link w:val="Corpsdetexte"/>
    <w:qFormat/>
    <w:rsid w:val="00871c3d"/>
    <w:rPr>
      <w:rFonts w:ascii="Times New Roman" w:hAnsi="Times New Roman" w:eastAsia="Times New Roman" w:cs="Times New Roman"/>
      <w:sz w:val="24"/>
      <w:szCs w:val="24"/>
      <w:lang w:eastAsia="fr-FR"/>
    </w:rPr>
  </w:style>
  <w:style w:type="character" w:styleId="Pagenumber">
    <w:name w:val="page number"/>
    <w:basedOn w:val="DefaultParagraphFont"/>
    <w:qFormat/>
    <w:rsid w:val="00871c3d"/>
    <w:rPr/>
  </w:style>
  <w:style w:type="character" w:styleId="PieddepageCar" w:customStyle="1">
    <w:name w:val="Pied de page Car"/>
    <w:basedOn w:val="DefaultParagraphFont"/>
    <w:link w:val="Pieddepage"/>
    <w:qFormat/>
    <w:rsid w:val="00871c3d"/>
    <w:rPr>
      <w:rFonts w:ascii="Times New Roman" w:hAnsi="Times New Roman" w:eastAsia="Times New Roman" w:cs="Times New Roman"/>
      <w:sz w:val="20"/>
      <w:szCs w:val="20"/>
      <w:lang w:eastAsia="fr-FR"/>
    </w:rPr>
  </w:style>
  <w:style w:type="character" w:styleId="Corpsdetexte2Car" w:customStyle="1">
    <w:name w:val="Corps de texte 2 Car"/>
    <w:basedOn w:val="DefaultParagraphFont"/>
    <w:link w:val="Corpsdetexte2"/>
    <w:qFormat/>
    <w:rsid w:val="00871c3d"/>
    <w:rPr>
      <w:rFonts w:ascii="Arial" w:hAnsi="Arial" w:eastAsia="Times New Roman" w:cs="Arial"/>
      <w:lang w:eastAsia="fr-FR"/>
    </w:rPr>
  </w:style>
  <w:style w:type="character" w:styleId="Retraitcorpsdetexte2Car" w:customStyle="1">
    <w:name w:val="Retrait corps de texte 2 Car"/>
    <w:basedOn w:val="DefaultParagraphFont"/>
    <w:link w:val="Retraitcorpsdetexte2"/>
    <w:qFormat/>
    <w:rsid w:val="00871c3d"/>
    <w:rPr>
      <w:rFonts w:ascii="Arial" w:hAnsi="Arial" w:eastAsia="Times New Roman" w:cs="Arial"/>
      <w:lang w:eastAsia="fr-FR"/>
    </w:rPr>
  </w:style>
  <w:style w:type="character" w:styleId="Retraitcorpsdetexte3Car" w:customStyle="1">
    <w:name w:val="Retrait corps de texte 3 Car"/>
    <w:basedOn w:val="DefaultParagraphFont"/>
    <w:link w:val="Retraitcorpsdetexte3"/>
    <w:qFormat/>
    <w:rsid w:val="00871c3d"/>
    <w:rPr>
      <w:rFonts w:ascii="Arial" w:hAnsi="Arial" w:eastAsia="Times New Roman" w:cs="Arial"/>
      <w:lang w:eastAsia="fr-FR"/>
    </w:rPr>
  </w:style>
  <w:style w:type="character" w:styleId="TextedebullesCar" w:customStyle="1">
    <w:name w:val="Texte de bulles Car"/>
    <w:basedOn w:val="DefaultParagraphFont"/>
    <w:link w:val="Textedebulles"/>
    <w:semiHidden/>
    <w:qFormat/>
    <w:rsid w:val="00871c3d"/>
    <w:rPr>
      <w:rFonts w:ascii="Tahoma" w:hAnsi="Tahoma" w:eastAsia="Times New Roman" w:cs="Monotype Sorts"/>
      <w:sz w:val="16"/>
      <w:szCs w:val="16"/>
      <w:lang w:eastAsia="fr-FR"/>
    </w:rPr>
  </w:style>
  <w:style w:type="character" w:styleId="Corpsdetexte3Car" w:customStyle="1">
    <w:name w:val="Corps de texte 3 Car"/>
    <w:basedOn w:val="DefaultParagraphFont"/>
    <w:link w:val="Corpsdetexte3"/>
    <w:qFormat/>
    <w:rsid w:val="00871c3d"/>
    <w:rPr>
      <w:rFonts w:ascii="Arial" w:hAnsi="Arial" w:eastAsia="Times New Roman" w:cs="Arial"/>
      <w:sz w:val="20"/>
      <w:u w:val="single"/>
      <w:lang w:eastAsia="fr-FR"/>
    </w:rPr>
  </w:style>
  <w:style w:type="character" w:styleId="TitreCar" w:customStyle="1">
    <w:name w:val="Titre Car"/>
    <w:basedOn w:val="DefaultParagraphFont"/>
    <w:link w:val="Titre"/>
    <w:qFormat/>
    <w:rsid w:val="00871c3d"/>
    <w:rPr>
      <w:rFonts w:ascii="Arial" w:hAnsi="Arial" w:eastAsia="Times New Roman" w:cs="Arial"/>
      <w:b/>
      <w:lang w:eastAsia="fr-FR"/>
    </w:rPr>
  </w:style>
  <w:style w:type="character" w:styleId="TextebrutCar" w:customStyle="1">
    <w:name w:val="Texte brut Car"/>
    <w:basedOn w:val="DefaultParagraphFont"/>
    <w:link w:val="Textebrut"/>
    <w:qFormat/>
    <w:rsid w:val="00871c3d"/>
    <w:rPr>
      <w:rFonts w:ascii="Courier New" w:hAnsi="Courier New" w:eastAsia="Times New Roman" w:cs="Arial"/>
      <w:sz w:val="20"/>
      <w:lang w:eastAsia="fr-FR"/>
    </w:rPr>
  </w:style>
  <w:style w:type="character" w:styleId="LienInternet">
    <w:name w:val="Lien Internet"/>
    <w:basedOn w:val="DefaultParagraphFont"/>
    <w:rsid w:val="00871c3d"/>
    <w:rPr>
      <w:color w:val="0000FF"/>
      <w:u w:val="single"/>
    </w:rPr>
  </w:style>
  <w:style w:type="character" w:styleId="SoustitreCar" w:customStyle="1">
    <w:name w:val="Sous-titre Car"/>
    <w:basedOn w:val="DefaultParagraphFont"/>
    <w:link w:val="Sous-titre"/>
    <w:qFormat/>
    <w:rsid w:val="00871c3d"/>
    <w:rPr>
      <w:rFonts w:ascii="Arial" w:hAnsi="Arial" w:eastAsia="Times New Roman" w:cs="Arial"/>
      <w:b/>
      <w:sz w:val="20"/>
      <w:lang w:eastAsia="fr-FR"/>
    </w:rPr>
  </w:style>
  <w:style w:type="character" w:styleId="NotedebasdepageCar" w:customStyle="1">
    <w:name w:val="Note de bas de page Car"/>
    <w:basedOn w:val="DefaultParagraphFont"/>
    <w:link w:val="Notedebasdepage"/>
    <w:qFormat/>
    <w:rsid w:val="00871c3d"/>
    <w:rPr>
      <w:rFonts w:ascii="Arial" w:hAnsi="Arial" w:eastAsia="Times New Roman" w:cs="Arial"/>
      <w:sz w:val="20"/>
      <w:szCs w:val="20"/>
      <w:lang w:eastAsia="fr-FR"/>
    </w:rPr>
  </w:style>
  <w:style w:type="character" w:styleId="CommentaireCar" w:customStyle="1">
    <w:name w:val="Commentaire Car"/>
    <w:basedOn w:val="DefaultParagraphFont"/>
    <w:link w:val="Commentaire"/>
    <w:semiHidden/>
    <w:qFormat/>
    <w:rsid w:val="00871c3d"/>
    <w:rPr>
      <w:rFonts w:ascii="Arial" w:hAnsi="Arial" w:eastAsia="Times New Roman" w:cs="Arial"/>
      <w:sz w:val="20"/>
      <w:szCs w:val="20"/>
      <w:lang w:eastAsia="fr-FR"/>
    </w:rPr>
  </w:style>
  <w:style w:type="character" w:styleId="ObjetducommentaireCar" w:customStyle="1">
    <w:name w:val="Objet du commentaire Car"/>
    <w:basedOn w:val="CommentaireCar"/>
    <w:link w:val="Objetducommentaire"/>
    <w:semiHidden/>
    <w:qFormat/>
    <w:rsid w:val="00871c3d"/>
    <w:rPr>
      <w:b/>
      <w:bCs/>
    </w:rPr>
  </w:style>
  <w:style w:type="character" w:styleId="FollowedHyperlink">
    <w:name w:val="FollowedHyperlink"/>
    <w:basedOn w:val="DefaultParagraphFont"/>
    <w:qFormat/>
    <w:rsid w:val="00871c3d"/>
    <w:rPr>
      <w:color w:val="800080"/>
      <w:u w:val="single"/>
    </w:rPr>
  </w:style>
  <w:style w:type="character" w:styleId="Strong">
    <w:name w:val="Strong"/>
    <w:basedOn w:val="DefaultParagraphFont"/>
    <w:qFormat/>
    <w:rsid w:val="00871c3d"/>
    <w:rPr>
      <w:b/>
      <w:bCs/>
    </w:rPr>
  </w:style>
  <w:style w:type="character" w:styleId="AMELIPLLoiTexteCarCar" w:customStyle="1">
    <w:name w:val="AMELIPL* Loi Texte Car Car"/>
    <w:basedOn w:val="DefaultParagraphFont"/>
    <w:link w:val="AMELIPLLoiTexte"/>
    <w:qFormat/>
    <w:locked/>
    <w:rsid w:val="00871c3d"/>
    <w:rPr>
      <w:sz w:val="28"/>
      <w:lang w:eastAsia="fr-FR"/>
    </w:rPr>
  </w:style>
  <w:style w:type="character" w:styleId="Accentuation">
    <w:name w:val="Accentuation"/>
    <w:basedOn w:val="DefaultParagraphFont"/>
    <w:qFormat/>
    <w:rsid w:val="00871c3d"/>
    <w:rPr>
      <w:i/>
    </w:rPr>
  </w:style>
  <w:style w:type="character" w:styleId="Fort" w:customStyle="1">
    <w:name w:val="Fort"/>
    <w:qFormat/>
    <w:rsid w:val="00871c3d"/>
    <w:rPr>
      <w:b/>
    </w:rPr>
  </w:style>
  <w:style w:type="character" w:styleId="Caractresdenotedebasdepage" w:customStyle="1">
    <w:name w:val="Caractères de note de bas de page"/>
    <w:basedOn w:val="DefaultParagraphFont"/>
    <w:qFormat/>
    <w:rsid w:val="00871c3d"/>
    <w:rPr>
      <w:vertAlign w:val="superscript"/>
    </w:rPr>
  </w:style>
  <w:style w:type="character" w:styleId="St" w:customStyle="1">
    <w:name w:val="st"/>
    <w:basedOn w:val="DefaultParagraphFont"/>
    <w:qFormat/>
    <w:rsid w:val="00871c3d"/>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u w:val="none"/>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Times New Roman" w:cs="Arial"/>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u w:val="none"/>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eastAsia="Times New Roman" w:cs="Times New Roman"/>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b w:val="false"/>
    </w:rPr>
  </w:style>
  <w:style w:type="character" w:styleId="ListLabel21">
    <w:name w:val="ListLabel 21"/>
    <w:qFormat/>
    <w:rPr>
      <w:rFonts w:eastAsia="Times New Roman" w:cs="Arial"/>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eastAsia="Times New Roman" w:cs="Arial"/>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eastAsia="Times New Roman" w:cs="Arial"/>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eastAsia="Times New Roman" w:cs="Arial"/>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eastAsia="Times New Roman" w:cs="Arial"/>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u w:val="single"/>
    </w:rPr>
  </w:style>
  <w:style w:type="character" w:styleId="ListLabel47">
    <w:name w:val="ListLabel 47"/>
    <w:qFormat/>
    <w:rPr>
      <w:rFonts w:eastAsia="Times New Roman" w:cs="Arial"/>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eastAsia="Times New Roman" w:cs="Arial"/>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eastAsia="Times New Roman" w:cs="Arial"/>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eastAsia="Times New Roman" w:cs="Arial"/>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eastAsia="Times New Roman" w:cs="Arial"/>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eastAsia="Times New Roman" w:cs="Arial"/>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link w:val="CorpsdetexteCar"/>
    <w:rsid w:val="00871c3d"/>
    <w:pPr>
      <w:tabs>
        <w:tab w:val="clear" w:pos="708"/>
        <w:tab w:val="left" w:pos="1125" w:leader="none"/>
      </w:tabs>
      <w:jc w:val="both"/>
    </w:pPr>
    <w:rPr>
      <w:rFonts w:ascii="Times New Roman" w:hAnsi="Times New Roman" w:cs="Times New Roman"/>
      <w:sz w:val="24"/>
      <w:szCs w:val="24"/>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ParagraphenorCarCarCarCarCarCarCarCarCarCarCarCarCarCarCarCarCarCarCarCarCarCarCarCarCarCarCarCarCarCarCarCarCarCar" w:customStyle="1">
    <w:name w:val="Paragraphe nor Car Car Car Car Car Car Car Car Car Car Car Car Car Car Car Car Car Car Car Car Car Car Car Car Car Car Car Car Car Car Car Car Car Car"/>
    <w:basedOn w:val="Normal"/>
    <w:qFormat/>
    <w:rsid w:val="00871c3d"/>
    <w:pPr>
      <w:spacing w:lineRule="exact" w:line="240" w:before="120" w:after="120"/>
      <w:ind w:firstLine="709"/>
      <w:jc w:val="both"/>
    </w:pPr>
    <w:rPr>
      <w:rFonts w:ascii="Times New Roman" w:hAnsi="Times New Roman" w:cs="Times New Roman"/>
      <w:sz w:val="28"/>
      <w:szCs w:val="20"/>
      <w:lang w:val="en-US" w:eastAsia="en-US"/>
    </w:rPr>
  </w:style>
  <w:style w:type="paragraph" w:styleId="Entte">
    <w:name w:val="Header"/>
    <w:basedOn w:val="Normal"/>
    <w:link w:val="En-tteCar"/>
    <w:rsid w:val="00871c3d"/>
    <w:pPr>
      <w:tabs>
        <w:tab w:val="clear" w:pos="708"/>
        <w:tab w:val="center" w:pos="4536" w:leader="none"/>
        <w:tab w:val="right" w:pos="9072" w:leader="none"/>
      </w:tabs>
    </w:pPr>
    <w:rPr>
      <w:rFonts w:ascii="Times New Roman" w:hAnsi="Times New Roman" w:cs="Times New Roman"/>
      <w:sz w:val="20"/>
      <w:szCs w:val="20"/>
    </w:rPr>
  </w:style>
  <w:style w:type="paragraph" w:styleId="Retraitdecorpsdetexte">
    <w:name w:val="Body Text Indent"/>
    <w:basedOn w:val="Normal"/>
    <w:link w:val="RetraitcorpsdetexteCar"/>
    <w:rsid w:val="00871c3d"/>
    <w:pPr>
      <w:pBdr>
        <w:top w:val="single" w:sz="4" w:space="1" w:color="000000"/>
        <w:left w:val="single" w:sz="4" w:space="4" w:color="000000"/>
        <w:bottom w:val="single" w:sz="4" w:space="1" w:color="000000"/>
        <w:right w:val="single" w:sz="4" w:space="4" w:color="000000"/>
      </w:pBdr>
      <w:tabs>
        <w:tab w:val="clear" w:pos="708"/>
        <w:tab w:val="left" w:pos="1134" w:leader="none"/>
        <w:tab w:val="left" w:pos="4820" w:leader="none"/>
        <w:tab w:val="left" w:pos="9356" w:leader="none"/>
      </w:tabs>
      <w:ind w:right="-375" w:hanging="0"/>
      <w:jc w:val="both"/>
    </w:pPr>
    <w:rPr/>
  </w:style>
  <w:style w:type="paragraph" w:styleId="Titre1TITRE11" w:customStyle="1">
    <w:name w:val="Titre 1.TITRE 11"/>
    <w:basedOn w:val="Normal"/>
    <w:next w:val="Normal"/>
    <w:qFormat/>
    <w:rsid w:val="00871c3d"/>
    <w:pPr>
      <w:keepNext w:val="true"/>
      <w:jc w:val="both"/>
      <w:outlineLvl w:val="0"/>
    </w:pPr>
    <w:rPr>
      <w:rFonts w:ascii="Times New Roman" w:hAnsi="Times New Roman" w:cs="Times New Roman"/>
      <w:b/>
      <w:bCs/>
      <w:sz w:val="24"/>
      <w:szCs w:val="24"/>
    </w:rPr>
  </w:style>
  <w:style w:type="paragraph" w:styleId="EspAv1" w:customStyle="1">
    <w:name w:val="EspAv 1"/>
    <w:basedOn w:val="Normal"/>
    <w:qFormat/>
    <w:rsid w:val="00871c3d"/>
    <w:pPr>
      <w:keepLines/>
      <w:spacing w:before="240" w:after="0"/>
      <w:jc w:val="both"/>
    </w:pPr>
    <w:rPr/>
  </w:style>
  <w:style w:type="paragraph" w:styleId="Pieddepage">
    <w:name w:val="Footer"/>
    <w:basedOn w:val="Normal"/>
    <w:link w:val="PieddepageCar"/>
    <w:rsid w:val="00871c3d"/>
    <w:pPr>
      <w:tabs>
        <w:tab w:val="clear" w:pos="708"/>
        <w:tab w:val="center" w:pos="4536" w:leader="none"/>
        <w:tab w:val="right" w:pos="9072" w:leader="none"/>
      </w:tabs>
    </w:pPr>
    <w:rPr>
      <w:rFonts w:ascii="Times New Roman" w:hAnsi="Times New Roman" w:cs="Times New Roman"/>
      <w:sz w:val="20"/>
      <w:szCs w:val="20"/>
    </w:rPr>
  </w:style>
  <w:style w:type="paragraph" w:styleId="BodyText2">
    <w:name w:val="Body Text 2"/>
    <w:basedOn w:val="Normal"/>
    <w:link w:val="Corpsdetexte2Car"/>
    <w:qFormat/>
    <w:rsid w:val="00871c3d"/>
    <w:pPr>
      <w:ind w:right="789" w:hanging="0"/>
    </w:pPr>
    <w:rPr/>
  </w:style>
  <w:style w:type="paragraph" w:styleId="BodyTextIndent2">
    <w:name w:val="Body Text Indent 2"/>
    <w:basedOn w:val="Normal"/>
    <w:link w:val="Retraitcorpsdetexte2Car"/>
    <w:qFormat/>
    <w:rsid w:val="00871c3d"/>
    <w:pPr>
      <w:ind w:firstLine="708"/>
      <w:jc w:val="both"/>
    </w:pPr>
    <w:rPr/>
  </w:style>
  <w:style w:type="paragraph" w:styleId="BodyTextIndent3">
    <w:name w:val="Body Text Indent 3"/>
    <w:basedOn w:val="Normal"/>
    <w:link w:val="Retraitcorpsdetexte3Car"/>
    <w:qFormat/>
    <w:rsid w:val="00871c3d"/>
    <w:pPr>
      <w:ind w:firstLine="567"/>
      <w:jc w:val="both"/>
    </w:pPr>
    <w:rPr/>
  </w:style>
  <w:style w:type="paragraph" w:styleId="ExpoTexte" w:customStyle="1">
    <w:name w:val="expo Texte"/>
    <w:basedOn w:val="Normal"/>
    <w:qFormat/>
    <w:rsid w:val="00871c3d"/>
    <w:pPr>
      <w:keepLines/>
      <w:pBdr>
        <w:left w:val="single" w:sz="6" w:space="1" w:color="00FFFF"/>
      </w:pBdr>
      <w:shd w:val="clear" w:color="00FFFF" w:fill="auto"/>
      <w:spacing w:before="60" w:after="60"/>
      <w:jc w:val="both"/>
    </w:pPr>
    <w:rPr>
      <w:rFonts w:ascii="Times New Roman" w:hAnsi="Times New Roman" w:cs="Times New Roman"/>
      <w:sz w:val="20"/>
      <w:szCs w:val="20"/>
    </w:rPr>
  </w:style>
  <w:style w:type="paragraph" w:styleId="BalloonText">
    <w:name w:val="Balloon Text"/>
    <w:basedOn w:val="Normal"/>
    <w:link w:val="TextedebullesCar"/>
    <w:semiHidden/>
    <w:qFormat/>
    <w:rsid w:val="00871c3d"/>
    <w:pPr/>
    <w:rPr>
      <w:rFonts w:ascii="Tahoma" w:hAnsi="Tahoma" w:cs="Monotype Sorts"/>
      <w:sz w:val="16"/>
      <w:szCs w:val="16"/>
    </w:rPr>
  </w:style>
  <w:style w:type="paragraph" w:styleId="BodyText3">
    <w:name w:val="Body Text 3"/>
    <w:basedOn w:val="Normal"/>
    <w:link w:val="Corpsdetexte3Car"/>
    <w:qFormat/>
    <w:rsid w:val="00871c3d"/>
    <w:pPr/>
    <w:rPr>
      <w:sz w:val="20"/>
      <w:u w:val="single"/>
    </w:rPr>
  </w:style>
  <w:style w:type="paragraph" w:styleId="Titreprincipal">
    <w:name w:val="Title"/>
    <w:basedOn w:val="Normal"/>
    <w:link w:val="TitreCar"/>
    <w:qFormat/>
    <w:rsid w:val="00871c3d"/>
    <w:pPr>
      <w:jc w:val="center"/>
    </w:pPr>
    <w:rPr>
      <w:b/>
    </w:rPr>
  </w:style>
  <w:style w:type="paragraph" w:styleId="Titre1TITRE1" w:customStyle="1">
    <w:name w:val="Titre 1.TITRE 1"/>
    <w:basedOn w:val="Normal"/>
    <w:next w:val="Normal"/>
    <w:qFormat/>
    <w:rsid w:val="00871c3d"/>
    <w:pPr>
      <w:keepNext w:val="true"/>
      <w:tabs>
        <w:tab w:val="clear" w:pos="708"/>
        <w:tab w:val="left" w:pos="709" w:leader="none"/>
      </w:tabs>
      <w:ind w:firstLine="1134"/>
      <w:jc w:val="both"/>
      <w:outlineLvl w:val="0"/>
    </w:pPr>
    <w:rPr>
      <w:b/>
      <w:i/>
    </w:rPr>
  </w:style>
  <w:style w:type="paragraph" w:styleId="NormalIndent">
    <w:name w:val="Normal Indent"/>
    <w:basedOn w:val="Normal"/>
    <w:qFormat/>
    <w:rsid w:val="00871c3d"/>
    <w:pPr>
      <w:keepNext w:val="true"/>
      <w:keepLines/>
      <w:ind w:left="709" w:right="567" w:firstLine="567"/>
      <w:jc w:val="both"/>
    </w:pPr>
    <w:rPr>
      <w:sz w:val="21"/>
    </w:rPr>
  </w:style>
  <w:style w:type="paragraph" w:styleId="PlainText">
    <w:name w:val="Plain Text"/>
    <w:basedOn w:val="Normal"/>
    <w:link w:val="TextebrutCar"/>
    <w:qFormat/>
    <w:rsid w:val="00871c3d"/>
    <w:pPr/>
    <w:rPr>
      <w:rFonts w:ascii="Courier New" w:hAnsi="Courier New"/>
      <w:sz w:val="20"/>
    </w:rPr>
  </w:style>
  <w:style w:type="paragraph" w:styleId="Soustitre">
    <w:name w:val="Subtitle"/>
    <w:basedOn w:val="Normal"/>
    <w:link w:val="Sous-titreCar"/>
    <w:qFormat/>
    <w:rsid w:val="00871c3d"/>
    <w:pPr>
      <w:jc w:val="center"/>
    </w:pPr>
    <w:rPr>
      <w:b/>
      <w:sz w:val="20"/>
    </w:rPr>
  </w:style>
  <w:style w:type="paragraph" w:styleId="Corpsdetexte1" w:customStyle="1">
    <w:name w:val="corps de texte"/>
    <w:basedOn w:val="Normal"/>
    <w:qFormat/>
    <w:rsid w:val="00871c3d"/>
    <w:pPr>
      <w:spacing w:before="0" w:after="240"/>
      <w:ind w:left="2268" w:hanging="0"/>
      <w:jc w:val="both"/>
    </w:pPr>
    <w:rPr>
      <w:rFonts w:ascii="Times New Roman" w:hAnsi="Times New Roman" w:cs="Times New Roman"/>
      <w:szCs w:val="20"/>
    </w:rPr>
  </w:style>
  <w:style w:type="paragraph" w:styleId="Notedebasdepage">
    <w:name w:val="Footnote Text"/>
    <w:basedOn w:val="Normal"/>
    <w:link w:val="NotedebasdepageCar"/>
    <w:rsid w:val="00871c3d"/>
    <w:pPr/>
    <w:rPr>
      <w:sz w:val="20"/>
      <w:szCs w:val="20"/>
    </w:rPr>
  </w:style>
  <w:style w:type="paragraph" w:styleId="Annotationtext">
    <w:name w:val="annotation text"/>
    <w:basedOn w:val="Normal"/>
    <w:link w:val="CommentaireCar"/>
    <w:semiHidden/>
    <w:qFormat/>
    <w:rsid w:val="00871c3d"/>
    <w:pPr/>
    <w:rPr>
      <w:sz w:val="20"/>
      <w:szCs w:val="20"/>
    </w:rPr>
  </w:style>
  <w:style w:type="paragraph" w:styleId="Annotationsubject">
    <w:name w:val="annotation subject"/>
    <w:basedOn w:val="Annotationtext"/>
    <w:next w:val="Annotationtext"/>
    <w:link w:val="ObjetducommentaireCar"/>
    <w:semiHidden/>
    <w:qFormat/>
    <w:rsid w:val="00871c3d"/>
    <w:pPr/>
    <w:rPr>
      <w:b/>
      <w:bCs/>
    </w:rPr>
  </w:style>
  <w:style w:type="paragraph" w:styleId="NormalWeb">
    <w:name w:val="Normal (Web)"/>
    <w:basedOn w:val="Normal"/>
    <w:uiPriority w:val="99"/>
    <w:qFormat/>
    <w:rsid w:val="00871c3d"/>
    <w:pPr>
      <w:spacing w:beforeAutospacing="1" w:afterAutospacing="1"/>
      <w:ind w:left="75" w:right="225" w:hanging="0"/>
    </w:pPr>
    <w:rPr>
      <w:sz w:val="20"/>
      <w:szCs w:val="20"/>
    </w:rPr>
  </w:style>
  <w:style w:type="paragraph" w:styleId="Style11" w:customStyle="1">
    <w:name w:val="style 1"/>
    <w:basedOn w:val="PlainText"/>
    <w:qFormat/>
    <w:rsid w:val="00871c3d"/>
    <w:pPr>
      <w:jc w:val="both"/>
    </w:pPr>
    <w:rPr>
      <w:rFonts w:ascii="Times New Roman" w:hAnsi="Times New Roman" w:cs="Times New Roman"/>
      <w:sz w:val="24"/>
      <w:szCs w:val="20"/>
    </w:rPr>
  </w:style>
  <w:style w:type="paragraph" w:styleId="Para1" w:customStyle="1">
    <w:name w:val="para1"/>
    <w:qFormat/>
    <w:rsid w:val="00871c3d"/>
    <w:pPr>
      <w:widowControl/>
      <w:bidi w:val="0"/>
      <w:spacing w:lineRule="exact" w:line="220" w:before="0" w:after="0"/>
      <w:ind w:left="2777" w:hanging="0"/>
      <w:jc w:val="both"/>
    </w:pPr>
    <w:rPr>
      <w:rFonts w:ascii="Times" w:hAnsi="Times" w:eastAsia="Times New Roman" w:cs="Times New Roman"/>
      <w:color w:val="auto"/>
      <w:kern w:val="0"/>
      <w:sz w:val="20"/>
      <w:szCs w:val="20"/>
      <w:lang w:eastAsia="fr-FR" w:val="fr-FR" w:bidi="ar-SA"/>
    </w:rPr>
  </w:style>
  <w:style w:type="paragraph" w:styleId="Signature2" w:customStyle="1">
    <w:name w:val="Signature - 2"/>
    <w:basedOn w:val="Normal"/>
    <w:qFormat/>
    <w:rsid w:val="00871c3d"/>
    <w:pPr>
      <w:spacing w:lineRule="atLeast" w:line="240" w:before="0" w:after="480"/>
      <w:ind w:left="5613" w:right="851" w:hanging="0"/>
      <w:jc w:val="right"/>
    </w:pPr>
    <w:rPr>
      <w:rFonts w:cs="Times New Roman"/>
      <w:sz w:val="20"/>
      <w:szCs w:val="20"/>
    </w:rPr>
  </w:style>
  <w:style w:type="paragraph" w:styleId="ArtTexte" w:customStyle="1">
    <w:name w:val="art Texte"/>
    <w:basedOn w:val="Normal"/>
    <w:qFormat/>
    <w:rsid w:val="00871c3d"/>
    <w:pPr>
      <w:keepLines/>
      <w:spacing w:before="60" w:after="60"/>
      <w:jc w:val="both"/>
    </w:pPr>
    <w:rPr>
      <w:rFonts w:ascii="Times New Roman" w:hAnsi="Times New Roman" w:cs="Times New Roman"/>
      <w:sz w:val="20"/>
      <w:szCs w:val="20"/>
    </w:rPr>
  </w:style>
  <w:style w:type="paragraph" w:styleId="Norm" w:customStyle="1">
    <w:name w:val="Norm"/>
    <w:basedOn w:val="Normal"/>
    <w:qFormat/>
    <w:rsid w:val="00871c3d"/>
    <w:pPr>
      <w:tabs>
        <w:tab w:val="clear" w:pos="708"/>
        <w:tab w:val="left" w:pos="-993" w:leader="none"/>
        <w:tab w:val="left" w:pos="12157" w:leader="none"/>
      </w:tabs>
      <w:spacing w:before="0" w:after="240"/>
      <w:ind w:right="4" w:hanging="0"/>
      <w:jc w:val="both"/>
    </w:pPr>
    <w:rPr>
      <w:rFonts w:ascii="Times New Roman" w:hAnsi="Times New Roman" w:cs="Times New Roman"/>
      <w:sz w:val="24"/>
      <w:szCs w:val="20"/>
    </w:rPr>
  </w:style>
  <w:style w:type="paragraph" w:styleId="Norm2" w:customStyle="1">
    <w:name w:val="Norm2"/>
    <w:basedOn w:val="Norm"/>
    <w:next w:val="Norm"/>
    <w:qFormat/>
    <w:rsid w:val="00871c3d"/>
    <w:pPr>
      <w:spacing w:before="360" w:after="240"/>
      <w:ind w:right="6" w:hanging="0"/>
    </w:pPr>
    <w:rPr/>
  </w:style>
  <w:style w:type="paragraph" w:styleId="Style12" w:customStyle="1">
    <w:name w:val="Style1"/>
    <w:basedOn w:val="PlainText"/>
    <w:qFormat/>
    <w:rsid w:val="00871c3d"/>
    <w:pPr>
      <w:pBdr>
        <w:top w:val="single" w:sz="18" w:space="1" w:color="000000"/>
        <w:left w:val="single" w:sz="18" w:space="4" w:color="000000"/>
        <w:bottom w:val="single" w:sz="18" w:space="1" w:color="000000"/>
        <w:right w:val="single" w:sz="18" w:space="4" w:color="000000"/>
      </w:pBdr>
      <w:jc w:val="center"/>
    </w:pPr>
    <w:rPr>
      <w:rFonts w:ascii="Times New Roman" w:hAnsi="Times New Roman" w:cs="Times New Roman"/>
      <w:b/>
      <w:sz w:val="36"/>
      <w:szCs w:val="20"/>
      <w:u w:val="single"/>
    </w:rPr>
  </w:style>
  <w:style w:type="paragraph" w:styleId="Textebrutstyle2" w:customStyle="1">
    <w:name w:val="Texte brut.style2"/>
    <w:basedOn w:val="Normal"/>
    <w:qFormat/>
    <w:rsid w:val="00871c3d"/>
    <w:pPr/>
    <w:rPr>
      <w:rFonts w:ascii="Courier New" w:hAnsi="Courier New" w:cs="Times New Roman"/>
      <w:sz w:val="20"/>
      <w:szCs w:val="20"/>
    </w:rPr>
  </w:style>
  <w:style w:type="paragraph" w:styleId="Corpsdetexte21" w:customStyle="1">
    <w:name w:val="Corps de texte 21"/>
    <w:basedOn w:val="Normal"/>
    <w:qFormat/>
    <w:rsid w:val="00871c3d"/>
    <w:pPr>
      <w:jc w:val="both"/>
    </w:pPr>
    <w:rPr>
      <w:rFonts w:cs="Times New Roman"/>
      <w:sz w:val="20"/>
      <w:szCs w:val="20"/>
    </w:rPr>
  </w:style>
  <w:style w:type="paragraph" w:styleId="Normal12pt" w:customStyle="1">
    <w:name w:val="Normal + 12 pt"/>
    <w:basedOn w:val="Normal"/>
    <w:qFormat/>
    <w:rsid w:val="00871c3d"/>
    <w:pPr>
      <w:spacing w:before="60" w:after="60"/>
    </w:pPr>
    <w:rPr>
      <w:rFonts w:ascii="Times New Roman" w:hAnsi="Times New Roman" w:cs="Times New Roman"/>
      <w:sz w:val="24"/>
      <w:szCs w:val="20"/>
    </w:rPr>
  </w:style>
  <w:style w:type="paragraph" w:styleId="AMELIPLLoiTexte" w:customStyle="1">
    <w:name w:val="AMELIPL* Loi Texte"/>
    <w:basedOn w:val="Normal"/>
    <w:link w:val="AMELIPLLoiTexteCarCar"/>
    <w:qFormat/>
    <w:rsid w:val="00871c3d"/>
    <w:pPr>
      <w:tabs>
        <w:tab w:val="clear" w:pos="708"/>
        <w:tab w:val="right" w:pos="7371" w:leader="dot"/>
      </w:tabs>
      <w:overflowPunct w:val="true"/>
      <w:spacing w:before="0" w:after="240"/>
      <w:ind w:firstLine="510"/>
      <w:jc w:val="both"/>
    </w:pPr>
    <w:rPr>
      <w:rFonts w:ascii="Calibri" w:hAnsi="Calibri" w:eastAsia="Calibri" w:cs="" w:asciiTheme="minorHAnsi" w:cstheme="minorBidi" w:eastAsiaTheme="minorHAnsi" w:hAnsiTheme="minorHAnsi"/>
      <w:sz w:val="28"/>
    </w:rPr>
  </w:style>
  <w:style w:type="paragraph" w:styleId="SNNature" w:customStyle="1">
    <w:name w:val="SNNature"/>
    <w:basedOn w:val="Normal"/>
    <w:next w:val="SNtitre"/>
    <w:autoRedefine/>
    <w:qFormat/>
    <w:rsid w:val="00871c3d"/>
    <w:pPr>
      <w:widowControl w:val="false"/>
      <w:suppressLineNumbers/>
      <w:suppressAutoHyphens w:val="true"/>
      <w:spacing w:before="720" w:after="120"/>
      <w:jc w:val="center"/>
    </w:pPr>
    <w:rPr>
      <w:rFonts w:ascii="Times New Roman" w:hAnsi="Times New Roman" w:eastAsia="Lucida Sans Unicode" w:cs="Times New Roman"/>
      <w:b/>
      <w:bCs/>
      <w:sz w:val="24"/>
      <w:szCs w:val="24"/>
    </w:rPr>
  </w:style>
  <w:style w:type="paragraph" w:styleId="SNtitre" w:customStyle="1">
    <w:name w:val="SNtitre"/>
    <w:basedOn w:val="Normal"/>
    <w:next w:val="SNNORCentr"/>
    <w:autoRedefine/>
    <w:qFormat/>
    <w:rsid w:val="00871c3d"/>
    <w:pPr>
      <w:widowControl w:val="false"/>
      <w:suppressLineNumbers/>
      <w:suppressAutoHyphens w:val="true"/>
      <w:spacing w:before="0" w:after="360"/>
      <w:jc w:val="center"/>
    </w:pPr>
    <w:rPr>
      <w:rFonts w:ascii="Times New Roman" w:hAnsi="Times New Roman" w:eastAsia="Lucida Sans Unicode" w:cs="Times New Roman"/>
      <w:b/>
      <w:sz w:val="24"/>
      <w:szCs w:val="24"/>
    </w:rPr>
  </w:style>
  <w:style w:type="paragraph" w:styleId="SNNORCentr" w:customStyle="1">
    <w:name w:val="SNNOR+Centré"/>
    <w:next w:val="Normal"/>
    <w:qFormat/>
    <w:rsid w:val="00871c3d"/>
    <w:pPr>
      <w:widowControl/>
      <w:bidi w:val="0"/>
      <w:spacing w:lineRule="auto" w:line="480" w:before="0" w:after="0"/>
      <w:jc w:val="center"/>
    </w:pPr>
    <w:rPr>
      <w:rFonts w:ascii="Times New Roman" w:hAnsi="Times New Roman" w:eastAsia="Times New Roman" w:cs="Times New Roman"/>
      <w:bCs/>
      <w:color w:val="auto"/>
      <w:kern w:val="0"/>
      <w:sz w:val="24"/>
      <w:szCs w:val="20"/>
      <w:lang w:eastAsia="fr-FR" w:val="fr-FR" w:bidi="ar-SA"/>
    </w:rPr>
  </w:style>
  <w:style w:type="paragraph" w:styleId="ListParagraph">
    <w:name w:val="List Paragraph"/>
    <w:basedOn w:val="Normal"/>
    <w:uiPriority w:val="34"/>
    <w:qFormat/>
    <w:rsid w:val="00871c3d"/>
    <w:pPr>
      <w:spacing w:lineRule="auto" w:line="276" w:before="0" w:after="200"/>
      <w:ind w:left="720" w:hanging="0"/>
      <w:contextualSpacing/>
    </w:pPr>
    <w:rPr>
      <w:rFonts w:ascii="Calibri" w:hAnsi="Calibri" w:eastAsia="Calibri" w:cs="Times New Roman"/>
      <w:lang w:eastAsia="en-US"/>
    </w:rPr>
  </w:style>
  <w:style w:type="paragraph" w:styleId="Entte2" w:customStyle="1">
    <w:name w:val="En-tête 2"/>
    <w:basedOn w:val="Normal"/>
    <w:autoRedefine/>
    <w:qFormat/>
    <w:rsid w:val="00871c3d"/>
    <w:pPr/>
    <w:rPr>
      <w:sz w:val="18"/>
      <w:szCs w:val="18"/>
    </w:rPr>
  </w:style>
  <w:style w:type="paragraph" w:styleId="Western" w:customStyle="1">
    <w:name w:val="western"/>
    <w:basedOn w:val="Normal"/>
    <w:qFormat/>
    <w:rsid w:val="00871c3d"/>
    <w:pPr>
      <w:spacing w:before="119" w:after="0"/>
      <w:jc w:val="center"/>
    </w:pPr>
    <w:rPr>
      <w:b/>
      <w:bCs/>
      <w:color w:val="000000"/>
      <w:sz w:val="20"/>
      <w:szCs w:val="20"/>
    </w:rPr>
  </w:style>
  <w:style w:type="paragraph" w:styleId="DBRetraitcorpsdetexte" w:customStyle="1">
    <w:name w:val="DB Retrait corps de texte"/>
    <w:basedOn w:val="Normal"/>
    <w:qFormat/>
    <w:rsid w:val="00871c3d"/>
    <w:pPr>
      <w:keepLines/>
      <w:spacing w:before="120" w:after="120"/>
      <w:ind w:firstLine="1134"/>
      <w:jc w:val="both"/>
    </w:pPr>
    <w:rPr>
      <w:rFonts w:ascii="Times New Roman" w:hAnsi="Times New Roman" w:cs="Times New Roman"/>
      <w:sz w:val="20"/>
      <w:szCs w:val="20"/>
    </w:rPr>
  </w:style>
  <w:style w:type="paragraph" w:styleId="FPFprojetloiartexte" w:customStyle="1">
    <w:name w:val="FPFprojetloiartexte"/>
    <w:basedOn w:val="Normal"/>
    <w:uiPriority w:val="99"/>
    <w:qFormat/>
    <w:rsid w:val="00871c3d"/>
    <w:pPr>
      <w:spacing w:before="60" w:after="60"/>
      <w:jc w:val="both"/>
    </w:pPr>
    <w:rPr>
      <w:sz w:val="20"/>
      <w:szCs w:val="20"/>
    </w:rPr>
  </w:style>
  <w:style w:type="paragraph" w:styleId="ListBullet">
    <w:name w:val="List Bullet"/>
    <w:basedOn w:val="Normal"/>
    <w:qFormat/>
    <w:rsid w:val="00871c3d"/>
    <w:pPr>
      <w:spacing w:before="0" w:after="0"/>
      <w:contextualSpacing/>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LibreOffice/6.1.6.3.M13$Windows_X86_64 LibreOffice_project/31671adeb09bb5a7234188d1a99bab8c62b9e233</Application>
  <Pages>29</Pages>
  <Words>2649</Words>
  <Characters>13854</Characters>
  <CharactersWithSpaces>16657</CharactersWithSpaces>
  <Paragraphs>390</Paragraphs>
  <Company>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2021-03-11T15:23:37Z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